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7D9" w:rsidRPr="009F04D6" w:rsidRDefault="005E27D9" w:rsidP="005E27D9">
      <w:pPr>
        <w:pStyle w:val="a5"/>
        <w:keepLines/>
        <w:widowControl/>
        <w:tabs>
          <w:tab w:val="right" w:pos="10440"/>
          <w:tab w:val="right" w:pos="13323"/>
        </w:tabs>
        <w:rPr>
          <w:rFonts w:asciiTheme="minorHAnsi" w:eastAsia="MS Mincho" w:hAnsiTheme="minorHAnsi" w:cs="Arial"/>
          <w:noProof w:val="0"/>
          <w:sz w:val="24"/>
          <w:szCs w:val="24"/>
        </w:rPr>
      </w:pPr>
      <w:bookmarkStart w:id="0" w:name="Title"/>
      <w:bookmarkStart w:id="1" w:name="DocumentFor"/>
      <w:bookmarkEnd w:id="0"/>
      <w:bookmarkEnd w:id="1"/>
      <w:r w:rsidRPr="009F04D6">
        <w:rPr>
          <w:rFonts w:asciiTheme="minorHAnsi" w:eastAsia="MS Mincho" w:hAnsiTheme="minorHAnsi" w:cs="Arial"/>
          <w:noProof w:val="0"/>
          <w:sz w:val="24"/>
          <w:szCs w:val="24"/>
        </w:rPr>
        <w:t xml:space="preserve">3GPP TSG-RAN WG4 Meeting #92-Bis                            </w:t>
      </w:r>
      <w:r w:rsidR="009F04D6">
        <w:rPr>
          <w:rFonts w:asciiTheme="minorHAnsi" w:eastAsia="MS Mincho" w:hAnsiTheme="minorHAnsi" w:cs="Arial"/>
          <w:noProof w:val="0"/>
          <w:sz w:val="24"/>
          <w:szCs w:val="24"/>
        </w:rPr>
        <w:t xml:space="preserve">           </w:t>
      </w:r>
      <w:r w:rsidR="004442B3">
        <w:rPr>
          <w:rFonts w:asciiTheme="minorHAnsi" w:eastAsia="MS Mincho" w:hAnsiTheme="minorHAnsi" w:cs="Arial"/>
          <w:noProof w:val="0"/>
          <w:sz w:val="24"/>
          <w:szCs w:val="24"/>
        </w:rPr>
        <w:t>R4-1911324</w:t>
      </w:r>
      <w:bookmarkStart w:id="2" w:name="_GoBack"/>
      <w:bookmarkEnd w:id="2"/>
    </w:p>
    <w:p w:rsidR="005E27D9" w:rsidRPr="009F04D6" w:rsidRDefault="005E27D9" w:rsidP="005E27D9">
      <w:pPr>
        <w:pStyle w:val="a5"/>
        <w:keepLines/>
        <w:widowControl/>
        <w:tabs>
          <w:tab w:val="right" w:pos="10440"/>
          <w:tab w:val="right" w:pos="13323"/>
        </w:tabs>
        <w:rPr>
          <w:rFonts w:asciiTheme="minorHAnsi" w:eastAsia="MS Mincho" w:hAnsiTheme="minorHAnsi" w:cs="Arial"/>
          <w:noProof w:val="0"/>
          <w:sz w:val="24"/>
          <w:szCs w:val="24"/>
        </w:rPr>
      </w:pPr>
      <w:r w:rsidRPr="009F04D6">
        <w:rPr>
          <w:rFonts w:asciiTheme="minorHAnsi" w:eastAsia="MS Mincho" w:hAnsiTheme="minorHAnsi" w:cs="Arial"/>
          <w:noProof w:val="0"/>
          <w:sz w:val="24"/>
          <w:szCs w:val="24"/>
        </w:rPr>
        <w:t>Chongqing, China, 14th – 18th Oct, 2019</w:t>
      </w:r>
    </w:p>
    <w:p w:rsidR="009F04D6" w:rsidRDefault="009F04D6"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4543EC">
        <w:rPr>
          <w:rFonts w:cs="Arial"/>
          <w:b/>
          <w:bCs/>
        </w:rPr>
        <w:t>8.1.</w:t>
      </w:r>
      <w:r w:rsidR="005B74D5">
        <w:rPr>
          <w:rFonts w:cs="Arial"/>
          <w:b/>
          <w:bCs/>
        </w:rPr>
        <w:t>4.</w:t>
      </w:r>
      <w:r w:rsidR="004543EC">
        <w:rPr>
          <w:rFonts w:cs="Arial"/>
          <w:b/>
          <w:bCs/>
        </w:rPr>
        <w:t>8</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90012D" w:rsidRPr="0090012D">
        <w:rPr>
          <w:b/>
        </w:rPr>
        <w:t xml:space="preserve">Discussion </w:t>
      </w:r>
      <w:r w:rsidR="0052593A">
        <w:rPr>
          <w:b/>
        </w:rPr>
        <w:t xml:space="preserve">on </w:t>
      </w:r>
      <w:r w:rsidR="00A040BB">
        <w:rPr>
          <w:b/>
        </w:rPr>
        <w:t>RLM</w:t>
      </w:r>
      <w:r w:rsidR="0052593A">
        <w:rPr>
          <w:b/>
        </w:rPr>
        <w:t xml:space="preserve"> requirement for</w:t>
      </w:r>
      <w:r w:rsidR="0090012D" w:rsidRPr="0090012D">
        <w:rPr>
          <w:b/>
        </w:rPr>
        <w:t xml:space="preserve"> NR-U</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rsidR="0090012D" w:rsidRDefault="0014336E" w:rsidP="001E3BD8">
      <w:pPr>
        <w:jc w:val="both"/>
      </w:pPr>
      <w:r>
        <w:t xml:space="preserve">In RAN4-92 meeting, </w:t>
      </w:r>
      <w:r w:rsidR="001E3BD8">
        <w:t>The</w:t>
      </w:r>
      <w:r w:rsidR="00AA614D">
        <w:t xml:space="preserve"> RLM in-sync </w:t>
      </w:r>
      <w:r w:rsidR="005A24AA">
        <w:t xml:space="preserve">(INS) </w:t>
      </w:r>
      <w:r w:rsidR="00AA614D">
        <w:t>evaluation period</w:t>
      </w:r>
      <w:r w:rsidR="001E3BD8">
        <w:t xml:space="preserve"> </w:t>
      </w:r>
      <w:r w:rsidR="00AA614D">
        <w:t>for NR-U has</w:t>
      </w:r>
      <w:r>
        <w:t xml:space="preserve"> been provided in the WF</w:t>
      </w:r>
      <w:r w:rsidR="001E3BD8">
        <w:t xml:space="preserve"> [1]</w:t>
      </w:r>
      <w:r w:rsidR="006734ED">
        <w:t xml:space="preserve">. In this paper, </w:t>
      </w:r>
      <w:r w:rsidR="00007F7D">
        <w:t>the remaining issues of</w:t>
      </w:r>
      <w:r w:rsidR="00836EC9">
        <w:t xml:space="preserve"> RLM requirements</w:t>
      </w:r>
      <w:r w:rsidR="00CD63AD">
        <w:t xml:space="preserve"> </w:t>
      </w:r>
      <w:r w:rsidR="006D3569">
        <w:t xml:space="preserve">are </w:t>
      </w:r>
      <w:r w:rsidR="00CD63AD">
        <w:t xml:space="preserve">further </w:t>
      </w:r>
      <w:r w:rsidR="006D3569">
        <w:t>discussed</w:t>
      </w:r>
      <w:r w:rsidR="006734ED">
        <w:rPr>
          <w:lang w:val="en-GB"/>
        </w:rPr>
        <w:t>.</w:t>
      </w:r>
      <w:r w:rsidR="006734ED" w:rsidRPr="006734ED">
        <w:rPr>
          <w:lang w:val="en-GB"/>
        </w:rPr>
        <w:t xml:space="preserve"> </w:t>
      </w:r>
      <w:r w:rsidR="001E3BD8">
        <w:t xml:space="preserve"> </w:t>
      </w:r>
    </w:p>
    <w:p w:rsidR="0045132D" w:rsidRPr="00513BA7" w:rsidRDefault="001E3BD8" w:rsidP="0045132D">
      <w:pPr>
        <w:pStyle w:val="1"/>
        <w:numPr>
          <w:ilvl w:val="0"/>
          <w:numId w:val="2"/>
        </w:numPr>
        <w:rPr>
          <w:rFonts w:ascii="Calibri" w:hAnsi="Calibri"/>
        </w:rPr>
      </w:pPr>
      <w:r>
        <w:rPr>
          <w:rFonts w:ascii="Calibri" w:hAnsi="Calibri"/>
        </w:rPr>
        <w:t>Discussion</w:t>
      </w:r>
    </w:p>
    <w:p w:rsidR="00C47E7D" w:rsidRDefault="00935393" w:rsidP="003D1393">
      <w:pPr>
        <w:jc w:val="both"/>
        <w:rPr>
          <w:lang w:val="en-GB"/>
        </w:rPr>
      </w:pPr>
      <w:r>
        <w:rPr>
          <w:lang w:val="en-GB"/>
        </w:rPr>
        <w:t>One related</w:t>
      </w:r>
      <w:r w:rsidR="000E5E25">
        <w:rPr>
          <w:lang w:val="en-GB"/>
        </w:rPr>
        <w:t xml:space="preserve"> issue is </w:t>
      </w:r>
      <w:r w:rsidR="0071786B">
        <w:rPr>
          <w:lang w:val="en-GB"/>
        </w:rPr>
        <w:t>whether</w:t>
      </w:r>
      <w:r w:rsidR="00A97838">
        <w:rPr>
          <w:lang w:val="en-GB"/>
        </w:rPr>
        <w:t xml:space="preserve"> to extend</w:t>
      </w:r>
      <w:r w:rsidR="0071786B">
        <w:rPr>
          <w:lang w:val="en-GB"/>
        </w:rPr>
        <w:t xml:space="preserve"> the </w:t>
      </w:r>
      <w:r w:rsidR="0071786B" w:rsidRPr="00A97838">
        <w:rPr>
          <w:lang w:val="en-GB"/>
        </w:rPr>
        <w:t>indication period</w:t>
      </w:r>
      <w:r w:rsidRPr="00A97838">
        <w:rPr>
          <w:lang w:val="en-GB"/>
        </w:rPr>
        <w:t xml:space="preserve"> of INS</w:t>
      </w:r>
      <w:r w:rsidR="00C47E7D" w:rsidRPr="00A97838">
        <w:rPr>
          <w:lang w:val="en-GB"/>
        </w:rPr>
        <w:t>/OOS</w:t>
      </w:r>
      <w:r w:rsidR="0071786B" w:rsidRPr="00A97838">
        <w:rPr>
          <w:lang w:val="en-GB"/>
        </w:rPr>
        <w:t xml:space="preserve"> due to the missing DRS occasion</w:t>
      </w:r>
      <w:r w:rsidR="00D17A43" w:rsidRPr="00A97838">
        <w:rPr>
          <w:lang w:val="en-GB"/>
        </w:rPr>
        <w:t>s</w:t>
      </w:r>
      <w:r w:rsidR="0071786B" w:rsidRPr="00A97838">
        <w:rPr>
          <w:lang w:val="en-GB"/>
        </w:rPr>
        <w:t>.</w:t>
      </w:r>
      <w:r w:rsidR="0071786B">
        <w:rPr>
          <w:lang w:val="en-GB"/>
        </w:rPr>
        <w:t xml:space="preserve"> </w:t>
      </w:r>
      <w:r w:rsidR="00814D01">
        <w:rPr>
          <w:lang w:val="en-GB"/>
        </w:rPr>
        <w:t xml:space="preserve">In our view the </w:t>
      </w:r>
      <w:r w:rsidR="00A06E81">
        <w:rPr>
          <w:lang w:val="en-GB"/>
        </w:rPr>
        <w:t xml:space="preserve">R15 baseline can be reused. In </w:t>
      </w:r>
      <w:r w:rsidR="00A36FB6">
        <w:rPr>
          <w:lang w:val="en-GB"/>
        </w:rPr>
        <w:t>R15</w:t>
      </w:r>
      <w:r w:rsidR="00A06E81">
        <w:rPr>
          <w:lang w:val="en-GB"/>
        </w:rPr>
        <w:t xml:space="preserve">, the indication period is not extended for the overlapping between MG and RLM-RS, and UE just derives the indication based on the old available samples. </w:t>
      </w:r>
    </w:p>
    <w:p w:rsidR="00906E8D" w:rsidRPr="00ED1803" w:rsidRDefault="00A06E81" w:rsidP="003D1393">
      <w:pPr>
        <w:jc w:val="both"/>
        <w:rPr>
          <w:b/>
          <w:lang w:val="en-GB"/>
        </w:rPr>
      </w:pPr>
      <w:bookmarkStart w:id="3" w:name="_Ref21077817"/>
      <w:r w:rsidRPr="003D1393">
        <w:rPr>
          <w:rFonts w:ascii="Calibri" w:eastAsia="SimSun" w:hAnsi="Calibri" w:cs="Arial"/>
          <w:b/>
          <w:bCs/>
        </w:rPr>
        <w:t xml:space="preserve">Proposal </w:t>
      </w:r>
      <w:r w:rsidRPr="003D1393">
        <w:rPr>
          <w:rFonts w:ascii="Calibri" w:eastAsia="SimSun" w:hAnsi="Calibri" w:cs="Arial"/>
          <w:b/>
          <w:bCs/>
        </w:rPr>
        <w:fldChar w:fldCharType="begin"/>
      </w:r>
      <w:r w:rsidRPr="003D1393">
        <w:rPr>
          <w:rFonts w:ascii="Calibri" w:eastAsia="SimSun" w:hAnsi="Calibri" w:cs="Arial"/>
          <w:b/>
          <w:bCs/>
        </w:rPr>
        <w:instrText xml:space="preserve"> SEQ Proposal \* ARABIC </w:instrText>
      </w:r>
      <w:r w:rsidRPr="003D1393">
        <w:rPr>
          <w:rFonts w:ascii="Calibri" w:eastAsia="SimSun" w:hAnsi="Calibri" w:cs="Arial"/>
          <w:b/>
          <w:bCs/>
        </w:rPr>
        <w:fldChar w:fldCharType="separate"/>
      </w:r>
      <w:r w:rsidR="00ED1803">
        <w:rPr>
          <w:rFonts w:ascii="Calibri" w:eastAsia="SimSun" w:hAnsi="Calibri" w:cs="Arial"/>
          <w:b/>
          <w:bCs/>
          <w:noProof/>
        </w:rPr>
        <w:t>1</w:t>
      </w:r>
      <w:r w:rsidRPr="003D1393">
        <w:rPr>
          <w:rFonts w:ascii="Calibri" w:eastAsia="SimSun" w:hAnsi="Calibri" w:cs="Arial"/>
          <w:b/>
          <w:bCs/>
        </w:rPr>
        <w:fldChar w:fldCharType="end"/>
      </w:r>
      <w:r w:rsidRPr="003D1393">
        <w:rPr>
          <w:rFonts w:ascii="Calibri" w:eastAsia="SimSun" w:hAnsi="Calibri" w:cs="Arial"/>
          <w:b/>
          <w:bCs/>
        </w:rPr>
        <w:t>:</w:t>
      </w:r>
      <w:r w:rsidRPr="003D1393">
        <w:rPr>
          <w:b/>
          <w:lang w:val="en-GB"/>
        </w:rPr>
        <w:t xml:space="preserve"> </w:t>
      </w:r>
      <w:r>
        <w:rPr>
          <w:b/>
          <w:lang w:val="en-GB"/>
        </w:rPr>
        <w:t>Not to extend the i</w:t>
      </w:r>
      <w:r w:rsidRPr="003D1393">
        <w:rPr>
          <w:b/>
          <w:lang w:val="en-GB"/>
        </w:rPr>
        <w:t xml:space="preserve">ndication period </w:t>
      </w:r>
      <w:r w:rsidRPr="00A06E81">
        <w:rPr>
          <w:b/>
          <w:lang w:val="en-GB"/>
        </w:rPr>
        <w:t>of out-of-sync and</w:t>
      </w:r>
      <w:r>
        <w:rPr>
          <w:b/>
          <w:lang w:val="en-GB"/>
        </w:rPr>
        <w:t xml:space="preserve"> in-sync</w:t>
      </w:r>
      <w:r w:rsidRPr="003D1393">
        <w:rPr>
          <w:b/>
          <w:lang w:val="en-GB"/>
        </w:rPr>
        <w:t xml:space="preserve"> due to the missing DRS occasions</w:t>
      </w:r>
      <w:r>
        <w:rPr>
          <w:b/>
          <w:lang w:val="en-GB"/>
        </w:rPr>
        <w:t>.</w:t>
      </w:r>
      <w:bookmarkEnd w:id="3"/>
    </w:p>
    <w:p w:rsidR="00C33932" w:rsidRPr="00A06E81" w:rsidRDefault="00C33932" w:rsidP="003D1393">
      <w:pPr>
        <w:jc w:val="both"/>
        <w:rPr>
          <w:lang w:val="en-GB"/>
        </w:rPr>
      </w:pPr>
      <w:r>
        <w:rPr>
          <w:lang w:val="en-GB"/>
        </w:rPr>
        <w:t xml:space="preserve">The unavailable DRS occasions could be due to bad channel condition or LBT failure at BS, but UE would not know it, since UE </w:t>
      </w:r>
      <w:r>
        <w:t xml:space="preserve">is not be able to </w:t>
      </w:r>
      <w:r w:rsidR="00073A9B">
        <w:t xml:space="preserve">reliably </w:t>
      </w:r>
      <w:r>
        <w:t xml:space="preserve">detect the existence of DRS in a very low SNR region. </w:t>
      </w:r>
      <w:r w:rsidR="00073A9B">
        <w:t xml:space="preserve">In other words, UE would just perform SINR estimation based on SSB or CSI-RS anyway, even if the DRS was not transmitted by BS. Due to this fact, we suggest that UE has the same reaction to missed DRS and transmitted DRS in very low SNR region, </w:t>
      </w:r>
      <w:r w:rsidR="0045000E">
        <w:t>i.e</w:t>
      </w:r>
      <w:r w:rsidR="00073A9B">
        <w:t>., the SNR estimated based on missed DRS always assumed to be lower than OOS threshold</w:t>
      </w:r>
      <w:r w:rsidR="0045000E">
        <w:t xml:space="preserve"> </w:t>
      </w:r>
      <w:r w:rsidR="00073A9B">
        <w:t>(e.g., -1</w:t>
      </w:r>
      <w:r w:rsidR="0045000E">
        <w:t>0</w:t>
      </w:r>
      <w:r w:rsidR="00073A9B">
        <w:t>dB)</w:t>
      </w:r>
      <w:r w:rsidR="0045000E">
        <w:t>.</w:t>
      </w:r>
      <w:r w:rsidR="00073A9B">
        <w:t xml:space="preserve"> </w:t>
      </w:r>
    </w:p>
    <w:p w:rsidR="00072ECB" w:rsidRDefault="00072ECB" w:rsidP="00072ECB">
      <w:pPr>
        <w:jc w:val="both"/>
        <w:rPr>
          <w:rFonts w:ascii="Calibri" w:eastAsia="SimSun" w:hAnsi="Calibri" w:cs="Arial"/>
          <w:b/>
          <w:bCs/>
        </w:rPr>
      </w:pPr>
      <w:bookmarkStart w:id="4" w:name="_Ref21077804"/>
      <w:r w:rsidRPr="007D339C">
        <w:rPr>
          <w:rFonts w:ascii="Calibri" w:eastAsia="SimSun" w:hAnsi="Calibri" w:cs="Arial"/>
          <w:b/>
          <w:bCs/>
        </w:rPr>
        <w:t xml:space="preserve">Observation </w:t>
      </w:r>
      <w:r w:rsidRPr="007D339C">
        <w:rPr>
          <w:rFonts w:ascii="Calibri" w:eastAsia="SimSun" w:hAnsi="Calibri" w:cs="Arial"/>
          <w:b/>
          <w:bCs/>
        </w:rPr>
        <w:fldChar w:fldCharType="begin"/>
      </w:r>
      <w:r w:rsidRPr="007D339C">
        <w:rPr>
          <w:rFonts w:ascii="Calibri" w:eastAsia="SimSun" w:hAnsi="Calibri" w:cs="Arial"/>
          <w:b/>
          <w:bCs/>
        </w:rPr>
        <w:instrText xml:space="preserve"> SEQ Observation \* ARABIC </w:instrText>
      </w:r>
      <w:r w:rsidRPr="007D339C">
        <w:rPr>
          <w:rFonts w:ascii="Calibri" w:eastAsia="SimSun" w:hAnsi="Calibri" w:cs="Arial"/>
          <w:b/>
          <w:bCs/>
        </w:rPr>
        <w:fldChar w:fldCharType="separate"/>
      </w:r>
      <w:r w:rsidR="00ED1803">
        <w:rPr>
          <w:rFonts w:ascii="Calibri" w:eastAsia="SimSun" w:hAnsi="Calibri" w:cs="Arial"/>
          <w:b/>
          <w:bCs/>
          <w:noProof/>
        </w:rPr>
        <w:t>1</w:t>
      </w:r>
      <w:r w:rsidRPr="007D339C">
        <w:rPr>
          <w:rFonts w:ascii="Calibri" w:eastAsia="SimSun" w:hAnsi="Calibri" w:cs="Arial"/>
          <w:b/>
          <w:bCs/>
        </w:rPr>
        <w:fldChar w:fldCharType="end"/>
      </w:r>
      <w:r w:rsidRPr="007D339C">
        <w:rPr>
          <w:rFonts w:ascii="Calibri" w:eastAsia="SimSun" w:hAnsi="Calibri" w:cs="Arial"/>
          <w:b/>
          <w:bCs/>
        </w:rPr>
        <w:t xml:space="preserve">: </w:t>
      </w:r>
      <w:r w:rsidR="0035763D">
        <w:rPr>
          <w:b/>
        </w:rPr>
        <w:t>UE may not be</w:t>
      </w:r>
      <w:r w:rsidRPr="003D1393">
        <w:rPr>
          <w:b/>
        </w:rPr>
        <w:t xml:space="preserve"> able to differentiate the </w:t>
      </w:r>
      <w:r w:rsidR="0035763D">
        <w:rPr>
          <w:b/>
        </w:rPr>
        <w:t xml:space="preserve">missed </w:t>
      </w:r>
      <w:r w:rsidRPr="003D1393">
        <w:rPr>
          <w:b/>
          <w:lang w:val="en-GB"/>
        </w:rPr>
        <w:t xml:space="preserve">DRS </w:t>
      </w:r>
      <w:r w:rsidRPr="00A94DB6">
        <w:rPr>
          <w:b/>
        </w:rPr>
        <w:t xml:space="preserve">occasions </w:t>
      </w:r>
      <w:r w:rsidRPr="003D1393">
        <w:rPr>
          <w:b/>
          <w:lang w:val="en-GB"/>
        </w:rPr>
        <w:t>due to LBT or due to</w:t>
      </w:r>
      <w:r>
        <w:rPr>
          <w:b/>
          <w:lang w:val="en-GB"/>
        </w:rPr>
        <w:t xml:space="preserve"> low SNR side</w:t>
      </w:r>
      <w:r w:rsidRPr="003D1393">
        <w:rPr>
          <w:b/>
          <w:lang w:val="en-GB"/>
        </w:rPr>
        <w:t xml:space="preserve"> conditions at UE</w:t>
      </w:r>
      <w:r w:rsidRPr="003D1393">
        <w:rPr>
          <w:rFonts w:ascii="Calibri" w:eastAsia="SimSun" w:hAnsi="Calibri" w:cs="Arial"/>
          <w:b/>
          <w:bCs/>
        </w:rPr>
        <w:t>.</w:t>
      </w:r>
      <w:bookmarkEnd w:id="4"/>
    </w:p>
    <w:p w:rsidR="00906E8D" w:rsidRPr="00252F24" w:rsidRDefault="00073A9B" w:rsidP="003D1393">
      <w:pPr>
        <w:jc w:val="both"/>
        <w:rPr>
          <w:b/>
          <w:lang w:val="en-GB"/>
        </w:rPr>
      </w:pPr>
      <w:bookmarkStart w:id="5" w:name="_Ref21089678"/>
      <w:r w:rsidRPr="003D1393">
        <w:rPr>
          <w:rFonts w:ascii="Calibri" w:eastAsia="SimSun" w:hAnsi="Calibri" w:cs="Arial"/>
          <w:b/>
          <w:bCs/>
        </w:rPr>
        <w:t xml:space="preserve">Proposal </w:t>
      </w:r>
      <w:r w:rsidRPr="003D1393">
        <w:rPr>
          <w:rFonts w:ascii="Calibri" w:eastAsia="SimSun" w:hAnsi="Calibri" w:cs="Arial"/>
          <w:b/>
          <w:bCs/>
        </w:rPr>
        <w:fldChar w:fldCharType="begin"/>
      </w:r>
      <w:r w:rsidRPr="003D1393">
        <w:rPr>
          <w:rFonts w:ascii="Calibri" w:eastAsia="SimSun" w:hAnsi="Calibri" w:cs="Arial"/>
          <w:b/>
          <w:bCs/>
        </w:rPr>
        <w:instrText xml:space="preserve"> SEQ Proposal \* ARABIC </w:instrText>
      </w:r>
      <w:r w:rsidRPr="003D1393">
        <w:rPr>
          <w:rFonts w:ascii="Calibri" w:eastAsia="SimSun" w:hAnsi="Calibri" w:cs="Arial"/>
          <w:b/>
          <w:bCs/>
        </w:rPr>
        <w:fldChar w:fldCharType="separate"/>
      </w:r>
      <w:r w:rsidR="00ED1803">
        <w:rPr>
          <w:rFonts w:ascii="Calibri" w:eastAsia="SimSun" w:hAnsi="Calibri" w:cs="Arial"/>
          <w:b/>
          <w:bCs/>
          <w:noProof/>
        </w:rPr>
        <w:t>2</w:t>
      </w:r>
      <w:r w:rsidRPr="003D1393">
        <w:rPr>
          <w:rFonts w:ascii="Calibri" w:eastAsia="SimSun" w:hAnsi="Calibri" w:cs="Arial"/>
          <w:b/>
          <w:bCs/>
        </w:rPr>
        <w:fldChar w:fldCharType="end"/>
      </w:r>
      <w:bookmarkEnd w:id="5"/>
      <w:r w:rsidRPr="003D1393">
        <w:rPr>
          <w:rFonts w:ascii="Calibri" w:eastAsia="SimSun" w:hAnsi="Calibri" w:cs="Arial"/>
          <w:b/>
          <w:bCs/>
        </w:rPr>
        <w:t>:</w:t>
      </w:r>
      <w:r w:rsidRPr="003D1393">
        <w:rPr>
          <w:b/>
          <w:lang w:val="en-GB"/>
        </w:rPr>
        <w:t xml:space="preserve"> </w:t>
      </w:r>
      <w:r>
        <w:rPr>
          <w:b/>
        </w:rPr>
        <w:t xml:space="preserve">The OOS-related requirements are specified based on the assumption that UE does distinguish between missed DRS and transmitted DRS under very low SNR. In other words, </w:t>
      </w:r>
      <w:r w:rsidR="00F91974">
        <w:rPr>
          <w:b/>
        </w:rPr>
        <w:t>UE’s reaction to missed DRS is the same as transmitted DRS under very low SNR.</w:t>
      </w:r>
    </w:p>
    <w:p w:rsidR="006D68A4" w:rsidRDefault="00F91974" w:rsidP="003D1393">
      <w:pPr>
        <w:jc w:val="both"/>
        <w:rPr>
          <w:lang w:val="en-GB"/>
        </w:rPr>
      </w:pPr>
      <w:r>
        <w:t xml:space="preserve">Based on the understanding of </w:t>
      </w:r>
      <w:r>
        <w:fldChar w:fldCharType="begin"/>
      </w:r>
      <w:r>
        <w:instrText xml:space="preserve"> REF _Ref21089678 \h  \* MERGEFORMAT </w:instrText>
      </w:r>
      <w:r>
        <w:fldChar w:fldCharType="separate"/>
      </w:r>
      <w:r w:rsidR="00ED1803" w:rsidRPr="00ED1803">
        <w:t>Proposal 2</w:t>
      </w:r>
      <w:r>
        <w:fldChar w:fldCharType="end"/>
      </w:r>
      <w:r>
        <w:t xml:space="preserve">, we review the agreement we made in [1]: The evaluation period of INS indication for NR-U will be extended due to the </w:t>
      </w:r>
      <w:r w:rsidRPr="00A94DB6">
        <w:t xml:space="preserve">number of </w:t>
      </w:r>
      <w:r>
        <w:t xml:space="preserve">DRS/DMTC </w:t>
      </w:r>
      <w:r w:rsidRPr="00A94DB6">
        <w:t>o</w:t>
      </w:r>
      <w:r>
        <w:t xml:space="preserve">ccasions not available at the </w:t>
      </w:r>
      <w:r>
        <w:rPr>
          <w:lang w:val="en-GB"/>
        </w:rPr>
        <w:t xml:space="preserve">UE. One example is shown in Figure 1. At the begin of SNR2, the INS evaluation period will be extended, </w:t>
      </w:r>
      <w:r w:rsidR="00A74216">
        <w:rPr>
          <w:lang w:val="en-GB"/>
        </w:rPr>
        <w:t xml:space="preserve">no matter the reason is due to </w:t>
      </w:r>
      <w:r w:rsidR="00A74216" w:rsidRPr="00A74216">
        <w:rPr>
          <w:lang w:val="en-GB"/>
        </w:rPr>
        <w:t xml:space="preserve">missed DRS </w:t>
      </w:r>
      <w:r w:rsidR="00A74216">
        <w:rPr>
          <w:lang w:val="en-GB"/>
        </w:rPr>
        <w:t xml:space="preserve">or transmitted DRS under very low SNR. </w:t>
      </w:r>
      <w:r w:rsidR="00ED1803">
        <w:rPr>
          <w:lang w:val="en-GB"/>
        </w:rPr>
        <w:t xml:space="preserve">Therefore, the UE would </w:t>
      </w:r>
      <w:r w:rsidR="000B60E1">
        <w:rPr>
          <w:lang w:val="en-GB"/>
        </w:rPr>
        <w:t>keep indicating INS, if the total number of missed DRS or transmitted DRS under low SNR is not larger than L</w:t>
      </w:r>
      <w:r w:rsidR="000B60E1" w:rsidRPr="005B74D5">
        <w:rPr>
          <w:vertAlign w:val="subscript"/>
          <w:lang w:val="en-GB"/>
        </w:rPr>
        <w:t>in,max</w:t>
      </w:r>
      <w:r w:rsidR="000B60E1">
        <w:rPr>
          <w:lang w:val="en-GB"/>
        </w:rPr>
        <w:t>.</w:t>
      </w:r>
    </w:p>
    <w:p w:rsidR="006D68A4" w:rsidRDefault="006D68A4" w:rsidP="006D68A4">
      <w:pPr>
        <w:jc w:val="both"/>
        <w:rPr>
          <w:rFonts w:ascii="Calibri" w:eastAsia="SimSun" w:hAnsi="Calibri" w:cs="Arial"/>
          <w:b/>
          <w:bCs/>
        </w:rPr>
      </w:pPr>
      <w:bookmarkStart w:id="6" w:name="_Ref21094780"/>
      <w:r w:rsidRPr="007D339C">
        <w:rPr>
          <w:rFonts w:ascii="Calibri" w:eastAsia="SimSun" w:hAnsi="Calibri" w:cs="Arial"/>
          <w:b/>
          <w:bCs/>
        </w:rPr>
        <w:t xml:space="preserve">Observation </w:t>
      </w:r>
      <w:r w:rsidRPr="007D339C">
        <w:rPr>
          <w:rFonts w:ascii="Calibri" w:eastAsia="SimSun" w:hAnsi="Calibri" w:cs="Arial"/>
          <w:b/>
          <w:bCs/>
        </w:rPr>
        <w:fldChar w:fldCharType="begin"/>
      </w:r>
      <w:r w:rsidRPr="007D339C">
        <w:rPr>
          <w:rFonts w:ascii="Calibri" w:eastAsia="SimSun" w:hAnsi="Calibri" w:cs="Arial"/>
          <w:b/>
          <w:bCs/>
        </w:rPr>
        <w:instrText xml:space="preserve"> SEQ Observation \* ARABIC </w:instrText>
      </w:r>
      <w:r w:rsidRPr="007D339C">
        <w:rPr>
          <w:rFonts w:ascii="Calibri" w:eastAsia="SimSun" w:hAnsi="Calibri" w:cs="Arial"/>
          <w:b/>
          <w:bCs/>
        </w:rPr>
        <w:fldChar w:fldCharType="separate"/>
      </w:r>
      <w:r w:rsidR="00ED1803">
        <w:rPr>
          <w:rFonts w:ascii="Calibri" w:eastAsia="SimSun" w:hAnsi="Calibri" w:cs="Arial"/>
          <w:b/>
          <w:bCs/>
          <w:noProof/>
        </w:rPr>
        <w:t>2</w:t>
      </w:r>
      <w:r w:rsidRPr="007D339C">
        <w:rPr>
          <w:rFonts w:ascii="Calibri" w:eastAsia="SimSun" w:hAnsi="Calibri" w:cs="Arial"/>
          <w:b/>
          <w:bCs/>
        </w:rPr>
        <w:fldChar w:fldCharType="end"/>
      </w:r>
      <w:r w:rsidRPr="007D339C">
        <w:rPr>
          <w:rFonts w:ascii="Calibri" w:eastAsia="SimSun" w:hAnsi="Calibri" w:cs="Arial"/>
          <w:b/>
          <w:bCs/>
        </w:rPr>
        <w:t xml:space="preserve">: </w:t>
      </w:r>
      <w:r w:rsidR="00ED1803" w:rsidRPr="00ED1803">
        <w:rPr>
          <w:b/>
          <w:lang w:val="en-GB"/>
        </w:rPr>
        <w:t>UE would keep indicating INS, if the total number of missed DRS or transmitted DRS under low SNR is not larger than L</w:t>
      </w:r>
      <w:r w:rsidR="00ED1803" w:rsidRPr="00ED1803">
        <w:rPr>
          <w:b/>
          <w:vertAlign w:val="subscript"/>
          <w:lang w:val="en-GB"/>
        </w:rPr>
        <w:t>in,max</w:t>
      </w:r>
      <w:r w:rsidRPr="00ED1803">
        <w:rPr>
          <w:b/>
        </w:rPr>
        <w:t>.</w:t>
      </w:r>
      <w:bookmarkEnd w:id="6"/>
    </w:p>
    <w:p w:rsidR="006D68A4" w:rsidRPr="006D68A4" w:rsidRDefault="006D68A4" w:rsidP="003D1393">
      <w:pPr>
        <w:jc w:val="both"/>
      </w:pPr>
    </w:p>
    <w:p w:rsidR="00F91974" w:rsidRPr="00CC44E3" w:rsidRDefault="00F91974" w:rsidP="003D1393">
      <w:pPr>
        <w:jc w:val="both"/>
        <w:rPr>
          <w:lang w:val="en-GB"/>
        </w:rPr>
      </w:pPr>
    </w:p>
    <w:p w:rsidR="00906E8D" w:rsidRDefault="00FF477D" w:rsidP="00A069B1">
      <w:pPr>
        <w:jc w:val="center"/>
        <w:rPr>
          <w:lang w:val="en-GB"/>
        </w:rPr>
      </w:pPr>
      <w:r>
        <w:rPr>
          <w:noProof/>
          <w:lang w:eastAsia="zh-TW"/>
        </w:rPr>
        <w:lastRenderedPageBreak/>
        <w:drawing>
          <wp:inline distT="0" distB="0" distL="0" distR="0" wp14:anchorId="4F432226" wp14:editId="5D81E86A">
            <wp:extent cx="4076700" cy="2645834"/>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92296" cy="2655956"/>
                    </a:xfrm>
                    <a:prstGeom prst="rect">
                      <a:avLst/>
                    </a:prstGeom>
                    <a:noFill/>
                    <a:ln>
                      <a:noFill/>
                    </a:ln>
                  </pic:spPr>
                </pic:pic>
              </a:graphicData>
            </a:graphic>
          </wp:inline>
        </w:drawing>
      </w:r>
    </w:p>
    <w:p w:rsidR="00CC44E3" w:rsidRDefault="00CC44E3" w:rsidP="00CC44E3">
      <w:pPr>
        <w:pStyle w:val="af5"/>
        <w:ind w:left="360"/>
        <w:jc w:val="center"/>
      </w:pPr>
      <w:r w:rsidRPr="002146AA">
        <w:rPr>
          <w:rFonts w:ascii="Calibri" w:eastAsia="SimSun" w:hAnsi="Calibri" w:cs="Arial"/>
          <w:bCs/>
        </w:rPr>
        <w:t xml:space="preserve">Figure </w:t>
      </w:r>
      <w:r w:rsidRPr="002146AA">
        <w:rPr>
          <w:rFonts w:ascii="Calibri" w:eastAsia="SimSun" w:hAnsi="Calibri" w:cs="Arial"/>
          <w:bCs/>
        </w:rPr>
        <w:fldChar w:fldCharType="begin"/>
      </w:r>
      <w:r w:rsidRPr="002146AA">
        <w:rPr>
          <w:rFonts w:ascii="Calibri" w:eastAsia="SimSun" w:hAnsi="Calibri" w:cs="Arial"/>
          <w:bCs/>
        </w:rPr>
        <w:instrText xml:space="preserve"> SEQ Figure \* ARABIC </w:instrText>
      </w:r>
      <w:r w:rsidRPr="002146AA">
        <w:rPr>
          <w:rFonts w:ascii="Calibri" w:eastAsia="SimSun" w:hAnsi="Calibri" w:cs="Arial"/>
          <w:bCs/>
        </w:rPr>
        <w:fldChar w:fldCharType="separate"/>
      </w:r>
      <w:r w:rsidR="00ED1803">
        <w:rPr>
          <w:rFonts w:ascii="Calibri" w:eastAsia="SimSun" w:hAnsi="Calibri" w:cs="Arial"/>
          <w:bCs/>
          <w:noProof/>
        </w:rPr>
        <w:t>1</w:t>
      </w:r>
      <w:r w:rsidRPr="002146AA">
        <w:rPr>
          <w:rFonts w:ascii="Calibri" w:eastAsia="SimSun" w:hAnsi="Calibri" w:cs="Arial"/>
          <w:bCs/>
        </w:rPr>
        <w:fldChar w:fldCharType="end"/>
      </w:r>
      <w:r w:rsidRPr="002146AA">
        <w:rPr>
          <w:rFonts w:ascii="Calibri" w:eastAsia="SimSun" w:hAnsi="Calibri" w:cs="Arial"/>
          <w:bCs/>
        </w:rPr>
        <w:t xml:space="preserve">. </w:t>
      </w:r>
      <w:r>
        <w:t xml:space="preserve">Example of INS evaluation period extended due to the </w:t>
      </w:r>
      <w:r w:rsidRPr="006734ED">
        <w:rPr>
          <w:lang w:val="en-GB"/>
        </w:rPr>
        <w:t>DRS occasions missing at the</w:t>
      </w:r>
      <w:r>
        <w:rPr>
          <w:lang w:val="en-GB"/>
        </w:rPr>
        <w:t xml:space="preserve"> UE.</w:t>
      </w:r>
    </w:p>
    <w:p w:rsidR="00F50DE7" w:rsidRPr="00CC44E3" w:rsidRDefault="00F50DE7" w:rsidP="00CC44E3"/>
    <w:p w:rsidR="00CC44E3" w:rsidRDefault="00CC44E3" w:rsidP="003A7772">
      <w:pPr>
        <w:jc w:val="both"/>
      </w:pPr>
      <w:r>
        <w:t>One the other hand, the OOS ev</w:t>
      </w:r>
      <w:r w:rsidR="002F2C1C">
        <w:t>aluation will be performed as the same time as the INS evaluation</w:t>
      </w:r>
      <w:r>
        <w:t>. From Figure 1, it can also observe that the OOS indication could be also sent out during SNR2. Therefore, if the OOS evaluation period is shorter that the upper limit of INS evaluation period, which is bounded by L</w:t>
      </w:r>
      <w:r w:rsidRPr="003835EB">
        <w:rPr>
          <w:vertAlign w:val="subscript"/>
        </w:rPr>
        <w:t xml:space="preserve">in,max </w:t>
      </w:r>
      <w:r>
        <w:t xml:space="preserve">, </w:t>
      </w:r>
      <w:r w:rsidR="00205BE7">
        <w:t xml:space="preserve">UE </w:t>
      </w:r>
      <w:r>
        <w:t xml:space="preserve">could sent out INS and OOS indications simultaneously, and this ping-pong behavior is not desirable. </w:t>
      </w:r>
    </w:p>
    <w:p w:rsidR="00CC44E3" w:rsidRDefault="00CC44E3" w:rsidP="003A7772">
      <w:pPr>
        <w:jc w:val="both"/>
        <w:rPr>
          <w:rFonts w:ascii="Calibri" w:eastAsia="SimSun" w:hAnsi="Calibri" w:cs="Arial"/>
          <w:b/>
          <w:bCs/>
        </w:rPr>
      </w:pPr>
      <w:bookmarkStart w:id="7" w:name="_Ref21077807"/>
      <w:r w:rsidRPr="007D339C">
        <w:rPr>
          <w:rFonts w:ascii="Calibri" w:eastAsia="SimSun" w:hAnsi="Calibri" w:cs="Arial"/>
          <w:b/>
          <w:bCs/>
        </w:rPr>
        <w:t xml:space="preserve">Observation </w:t>
      </w:r>
      <w:r w:rsidRPr="007D339C">
        <w:rPr>
          <w:rFonts w:ascii="Calibri" w:eastAsia="SimSun" w:hAnsi="Calibri" w:cs="Arial"/>
          <w:b/>
          <w:bCs/>
        </w:rPr>
        <w:fldChar w:fldCharType="begin"/>
      </w:r>
      <w:r w:rsidRPr="007D339C">
        <w:rPr>
          <w:rFonts w:ascii="Calibri" w:eastAsia="SimSun" w:hAnsi="Calibri" w:cs="Arial"/>
          <w:b/>
          <w:bCs/>
        </w:rPr>
        <w:instrText xml:space="preserve"> SEQ Observation \* ARABIC </w:instrText>
      </w:r>
      <w:r w:rsidRPr="007D339C">
        <w:rPr>
          <w:rFonts w:ascii="Calibri" w:eastAsia="SimSun" w:hAnsi="Calibri" w:cs="Arial"/>
          <w:b/>
          <w:bCs/>
        </w:rPr>
        <w:fldChar w:fldCharType="separate"/>
      </w:r>
      <w:r w:rsidR="00ED1803">
        <w:rPr>
          <w:rFonts w:ascii="Calibri" w:eastAsia="SimSun" w:hAnsi="Calibri" w:cs="Arial"/>
          <w:b/>
          <w:bCs/>
          <w:noProof/>
        </w:rPr>
        <w:t>3</w:t>
      </w:r>
      <w:r w:rsidRPr="007D339C">
        <w:rPr>
          <w:rFonts w:ascii="Calibri" w:eastAsia="SimSun" w:hAnsi="Calibri" w:cs="Arial"/>
          <w:b/>
          <w:bCs/>
        </w:rPr>
        <w:fldChar w:fldCharType="end"/>
      </w:r>
      <w:r w:rsidRPr="007D339C">
        <w:rPr>
          <w:rFonts w:ascii="Calibri" w:eastAsia="SimSun" w:hAnsi="Calibri" w:cs="Arial"/>
          <w:b/>
          <w:bCs/>
        </w:rPr>
        <w:t xml:space="preserve">: </w:t>
      </w:r>
      <w:r w:rsidR="00205BE7">
        <w:rPr>
          <w:b/>
        </w:rPr>
        <w:t xml:space="preserve">UE </w:t>
      </w:r>
      <w:r w:rsidRPr="00AF34AB">
        <w:rPr>
          <w:b/>
        </w:rPr>
        <w:t>could sent out INS and OOS indications simultaneously</w:t>
      </w:r>
      <w:r>
        <w:rPr>
          <w:b/>
        </w:rPr>
        <w:t xml:space="preserve">, </w:t>
      </w:r>
      <w:r w:rsidRPr="00CC44E3">
        <w:rPr>
          <w:b/>
        </w:rPr>
        <w:t>if the OOS evaluation period is shorter that the upper limit of INS evaluation period.</w:t>
      </w:r>
      <w:bookmarkEnd w:id="7"/>
    </w:p>
    <w:p w:rsidR="00CC44E3" w:rsidRDefault="00CC44E3" w:rsidP="003A7772">
      <w:pPr>
        <w:jc w:val="both"/>
        <w:rPr>
          <w:b/>
          <w:lang w:val="en-GB"/>
        </w:rPr>
      </w:pPr>
      <w:bookmarkStart w:id="8" w:name="_Ref21077823"/>
      <w:r w:rsidRPr="003D1393">
        <w:rPr>
          <w:rFonts w:ascii="Calibri" w:eastAsia="SimSun" w:hAnsi="Calibri" w:cs="Arial"/>
          <w:b/>
          <w:bCs/>
        </w:rPr>
        <w:t xml:space="preserve">Proposal </w:t>
      </w:r>
      <w:r w:rsidRPr="003D1393">
        <w:rPr>
          <w:rFonts w:ascii="Calibri" w:eastAsia="SimSun" w:hAnsi="Calibri" w:cs="Arial"/>
          <w:b/>
          <w:bCs/>
        </w:rPr>
        <w:fldChar w:fldCharType="begin"/>
      </w:r>
      <w:r w:rsidRPr="003D1393">
        <w:rPr>
          <w:rFonts w:ascii="Calibri" w:eastAsia="SimSun" w:hAnsi="Calibri" w:cs="Arial"/>
          <w:b/>
          <w:bCs/>
        </w:rPr>
        <w:instrText xml:space="preserve"> SEQ Proposal \* ARABIC </w:instrText>
      </w:r>
      <w:r w:rsidRPr="003D1393">
        <w:rPr>
          <w:rFonts w:ascii="Calibri" w:eastAsia="SimSun" w:hAnsi="Calibri" w:cs="Arial"/>
          <w:b/>
          <w:bCs/>
        </w:rPr>
        <w:fldChar w:fldCharType="separate"/>
      </w:r>
      <w:r w:rsidR="00ED1803">
        <w:rPr>
          <w:rFonts w:ascii="Calibri" w:eastAsia="SimSun" w:hAnsi="Calibri" w:cs="Arial"/>
          <w:b/>
          <w:bCs/>
          <w:noProof/>
        </w:rPr>
        <w:t>3</w:t>
      </w:r>
      <w:r w:rsidRPr="003D1393">
        <w:rPr>
          <w:rFonts w:ascii="Calibri" w:eastAsia="SimSun" w:hAnsi="Calibri" w:cs="Arial"/>
          <w:b/>
          <w:bCs/>
        </w:rPr>
        <w:fldChar w:fldCharType="end"/>
      </w:r>
      <w:r w:rsidRPr="003D1393">
        <w:rPr>
          <w:rFonts w:ascii="Calibri" w:eastAsia="SimSun" w:hAnsi="Calibri" w:cs="Arial"/>
          <w:b/>
          <w:bCs/>
        </w:rPr>
        <w:t>:</w:t>
      </w:r>
      <w:r w:rsidRPr="003D1393">
        <w:rPr>
          <w:b/>
          <w:lang w:val="en-GB"/>
        </w:rPr>
        <w:t xml:space="preserve"> </w:t>
      </w:r>
      <w:r w:rsidRPr="00CC44E3">
        <w:rPr>
          <w:b/>
        </w:rPr>
        <w:t>T</w:t>
      </w:r>
      <w:r w:rsidRPr="00CC44E3">
        <w:rPr>
          <w:rFonts w:hint="eastAsia"/>
          <w:b/>
        </w:rPr>
        <w:t xml:space="preserve">he </w:t>
      </w:r>
      <w:r w:rsidRPr="00CC44E3">
        <w:rPr>
          <w:b/>
        </w:rPr>
        <w:t>amount of extension on OOS evaluation period should consider the max</w:t>
      </w:r>
      <w:r>
        <w:rPr>
          <w:b/>
        </w:rPr>
        <w:t>imum</w:t>
      </w:r>
      <w:r w:rsidRPr="00CC44E3">
        <w:rPr>
          <w:b/>
        </w:rPr>
        <w:t xml:space="preserve"> amount</w:t>
      </w:r>
      <w:r>
        <w:rPr>
          <w:b/>
        </w:rPr>
        <w:t xml:space="preserve"> of extension on</w:t>
      </w:r>
      <w:r w:rsidRPr="00CC44E3">
        <w:rPr>
          <w:b/>
        </w:rPr>
        <w:t xml:space="preserve"> INS</w:t>
      </w:r>
      <w:r>
        <w:rPr>
          <w:b/>
        </w:rPr>
        <w:t xml:space="preserve"> evaluation</w:t>
      </w:r>
      <w:r w:rsidR="001D25E7">
        <w:rPr>
          <w:b/>
        </w:rPr>
        <w:t xml:space="preserve"> period</w:t>
      </w:r>
      <w:r w:rsidRPr="00CC44E3">
        <w:rPr>
          <w:b/>
        </w:rPr>
        <w:t>.</w:t>
      </w:r>
      <w:bookmarkEnd w:id="8"/>
    </w:p>
    <w:p w:rsidR="003A7772" w:rsidRDefault="003A7772" w:rsidP="003A7772">
      <w:pPr>
        <w:jc w:val="both"/>
      </w:pPr>
      <w:r>
        <w:t>In Figure 1, it can also observe that the OOS evaluation will be</w:t>
      </w:r>
      <w:r w:rsidR="00252F24">
        <w:t xml:space="preserve"> always</w:t>
      </w:r>
      <w:r>
        <w:t xml:space="preserve"> extended to its upper limit at SNR2,</w:t>
      </w:r>
      <w:r w:rsidR="00252F24">
        <w:t xml:space="preserve"> </w:t>
      </w:r>
      <w:r w:rsidR="00252F24" w:rsidRPr="00252F24">
        <w:t xml:space="preserve">since UE may not be able to differentiate the missed </w:t>
      </w:r>
      <w:r w:rsidR="00252F24" w:rsidRPr="00252F24">
        <w:rPr>
          <w:lang w:val="en-GB"/>
        </w:rPr>
        <w:t xml:space="preserve">DRS </w:t>
      </w:r>
      <w:r w:rsidR="00252F24" w:rsidRPr="00252F24">
        <w:t xml:space="preserve">occasions </w:t>
      </w:r>
      <w:r w:rsidR="00252F24" w:rsidRPr="00252F24">
        <w:rPr>
          <w:lang w:val="en-GB"/>
        </w:rPr>
        <w:t>due to LBT or due to low SNR side conditions at UE</w:t>
      </w:r>
      <w:r w:rsidR="00252F24" w:rsidRPr="00252F24">
        <w:t>.</w:t>
      </w:r>
      <w:r w:rsidR="00856E39">
        <w:t xml:space="preserve"> </w:t>
      </w:r>
      <w:r>
        <w:t xml:space="preserve">As a result, it is equivalent to extend the OOS evaluation with a fixed value (i.e. its upper limit), instead of dynamically extended based on the number of not available samples. </w:t>
      </w:r>
    </w:p>
    <w:p w:rsidR="003A7772" w:rsidRDefault="003A7772" w:rsidP="003A7772">
      <w:pPr>
        <w:jc w:val="both"/>
        <w:rPr>
          <w:rFonts w:ascii="Calibri" w:eastAsia="SimSun" w:hAnsi="Calibri" w:cs="Arial"/>
          <w:b/>
          <w:bCs/>
        </w:rPr>
      </w:pPr>
      <w:bookmarkStart w:id="9" w:name="_Ref21077809"/>
      <w:r w:rsidRPr="007D339C">
        <w:rPr>
          <w:rFonts w:ascii="Calibri" w:eastAsia="SimSun" w:hAnsi="Calibri" w:cs="Arial"/>
          <w:b/>
          <w:bCs/>
        </w:rPr>
        <w:t xml:space="preserve">Observation </w:t>
      </w:r>
      <w:r w:rsidRPr="007D339C">
        <w:rPr>
          <w:rFonts w:ascii="Calibri" w:eastAsia="SimSun" w:hAnsi="Calibri" w:cs="Arial"/>
          <w:b/>
          <w:bCs/>
        </w:rPr>
        <w:fldChar w:fldCharType="begin"/>
      </w:r>
      <w:r w:rsidRPr="007D339C">
        <w:rPr>
          <w:rFonts w:ascii="Calibri" w:eastAsia="SimSun" w:hAnsi="Calibri" w:cs="Arial"/>
          <w:b/>
          <w:bCs/>
        </w:rPr>
        <w:instrText xml:space="preserve"> SEQ Observation \* ARABIC </w:instrText>
      </w:r>
      <w:r w:rsidRPr="007D339C">
        <w:rPr>
          <w:rFonts w:ascii="Calibri" w:eastAsia="SimSun" w:hAnsi="Calibri" w:cs="Arial"/>
          <w:b/>
          <w:bCs/>
        </w:rPr>
        <w:fldChar w:fldCharType="separate"/>
      </w:r>
      <w:r w:rsidR="00ED1803">
        <w:rPr>
          <w:rFonts w:ascii="Calibri" w:eastAsia="SimSun" w:hAnsi="Calibri" w:cs="Arial"/>
          <w:b/>
          <w:bCs/>
          <w:noProof/>
        </w:rPr>
        <w:t>4</w:t>
      </w:r>
      <w:r w:rsidRPr="007D339C">
        <w:rPr>
          <w:rFonts w:ascii="Calibri" w:eastAsia="SimSun" w:hAnsi="Calibri" w:cs="Arial"/>
          <w:b/>
          <w:bCs/>
        </w:rPr>
        <w:fldChar w:fldCharType="end"/>
      </w:r>
      <w:r w:rsidRPr="007D339C">
        <w:rPr>
          <w:rFonts w:ascii="Calibri" w:eastAsia="SimSun" w:hAnsi="Calibri" w:cs="Arial"/>
          <w:b/>
          <w:bCs/>
        </w:rPr>
        <w:t xml:space="preserve">: </w:t>
      </w:r>
      <w:r>
        <w:rPr>
          <w:b/>
        </w:rPr>
        <w:t xml:space="preserve">At low SNR condition, the </w:t>
      </w:r>
      <w:r w:rsidRPr="003A7772">
        <w:rPr>
          <w:b/>
        </w:rPr>
        <w:t>OOS evaluation will be extended to its upper limit, if the extension is based on the number of DRS occasions not available at the UE</w:t>
      </w:r>
      <w:r>
        <w:rPr>
          <w:b/>
        </w:rPr>
        <w:t>.</w:t>
      </w:r>
      <w:bookmarkEnd w:id="9"/>
      <w:r>
        <w:rPr>
          <w:b/>
        </w:rPr>
        <w:t xml:space="preserve"> </w:t>
      </w:r>
    </w:p>
    <w:p w:rsidR="003A7772" w:rsidRPr="00EC5D20" w:rsidRDefault="003A7772" w:rsidP="00EC5D20">
      <w:pPr>
        <w:jc w:val="both"/>
        <w:rPr>
          <w:b/>
          <w:lang w:val="en-GB"/>
        </w:rPr>
      </w:pPr>
      <w:bookmarkStart w:id="10" w:name="_Ref21077829"/>
      <w:r w:rsidRPr="003D1393">
        <w:rPr>
          <w:rFonts w:ascii="Calibri" w:eastAsia="SimSun" w:hAnsi="Calibri" w:cs="Arial"/>
          <w:b/>
          <w:bCs/>
        </w:rPr>
        <w:t xml:space="preserve">Proposal </w:t>
      </w:r>
      <w:r w:rsidRPr="003D1393">
        <w:rPr>
          <w:rFonts w:ascii="Calibri" w:eastAsia="SimSun" w:hAnsi="Calibri" w:cs="Arial"/>
          <w:b/>
          <w:bCs/>
        </w:rPr>
        <w:fldChar w:fldCharType="begin"/>
      </w:r>
      <w:r w:rsidRPr="003D1393">
        <w:rPr>
          <w:rFonts w:ascii="Calibri" w:eastAsia="SimSun" w:hAnsi="Calibri" w:cs="Arial"/>
          <w:b/>
          <w:bCs/>
        </w:rPr>
        <w:instrText xml:space="preserve"> SEQ Proposal \* ARABIC </w:instrText>
      </w:r>
      <w:r w:rsidRPr="003D1393">
        <w:rPr>
          <w:rFonts w:ascii="Calibri" w:eastAsia="SimSun" w:hAnsi="Calibri" w:cs="Arial"/>
          <w:b/>
          <w:bCs/>
        </w:rPr>
        <w:fldChar w:fldCharType="separate"/>
      </w:r>
      <w:r w:rsidR="00ED1803">
        <w:rPr>
          <w:rFonts w:ascii="Calibri" w:eastAsia="SimSun" w:hAnsi="Calibri" w:cs="Arial"/>
          <w:b/>
          <w:bCs/>
          <w:noProof/>
        </w:rPr>
        <w:t>4</w:t>
      </w:r>
      <w:r w:rsidRPr="003D1393">
        <w:rPr>
          <w:rFonts w:ascii="Calibri" w:eastAsia="SimSun" w:hAnsi="Calibri" w:cs="Arial"/>
          <w:b/>
          <w:bCs/>
        </w:rPr>
        <w:fldChar w:fldCharType="end"/>
      </w:r>
      <w:r w:rsidRPr="003D1393">
        <w:rPr>
          <w:rFonts w:ascii="Calibri" w:eastAsia="SimSun" w:hAnsi="Calibri" w:cs="Arial"/>
          <w:b/>
          <w:bCs/>
        </w:rPr>
        <w:t>:</w:t>
      </w:r>
      <w:r w:rsidRPr="003D1393">
        <w:rPr>
          <w:b/>
          <w:lang w:val="en-GB"/>
        </w:rPr>
        <w:t xml:space="preserve"> </w:t>
      </w:r>
      <w:r w:rsidRPr="00CC44E3">
        <w:rPr>
          <w:b/>
        </w:rPr>
        <w:t>T</w:t>
      </w:r>
      <w:r w:rsidRPr="00CC44E3">
        <w:rPr>
          <w:rFonts w:hint="eastAsia"/>
          <w:b/>
        </w:rPr>
        <w:t xml:space="preserve">he </w:t>
      </w:r>
      <w:r w:rsidRPr="00CC44E3">
        <w:rPr>
          <w:b/>
        </w:rPr>
        <w:t xml:space="preserve">OOS evaluation period </w:t>
      </w:r>
      <w:r w:rsidR="00F00873">
        <w:rPr>
          <w:b/>
        </w:rPr>
        <w:t>should be</w:t>
      </w:r>
      <w:r>
        <w:rPr>
          <w:b/>
        </w:rPr>
        <w:t xml:space="preserve"> based on a fixed value. </w:t>
      </w:r>
      <w:r w:rsidR="00A45701">
        <w:rPr>
          <w:b/>
        </w:rPr>
        <w:t xml:space="preserve">It should not be extended according to the </w:t>
      </w:r>
      <w:r w:rsidR="00A45701" w:rsidRPr="00A45701">
        <w:rPr>
          <w:b/>
        </w:rPr>
        <w:t>number of DRS occasions not available at the UE</w:t>
      </w:r>
      <w:r w:rsidR="00A45701">
        <w:rPr>
          <w:b/>
        </w:rPr>
        <w:t>.</w:t>
      </w:r>
      <w:bookmarkEnd w:id="10"/>
    </w:p>
    <w:p w:rsidR="00CE0D5E" w:rsidRPr="000C45FD" w:rsidRDefault="00141644" w:rsidP="00CE0D5E">
      <w:pPr>
        <w:pStyle w:val="1"/>
        <w:numPr>
          <w:ilvl w:val="0"/>
          <w:numId w:val="2"/>
        </w:numPr>
        <w:rPr>
          <w:rFonts w:ascii="Calibri" w:hAnsi="Calibri"/>
          <w:lang w:eastAsia="zh-CN"/>
        </w:rPr>
      </w:pPr>
      <w:r>
        <w:rPr>
          <w:rFonts w:ascii="Calibri" w:hAnsi="Calibri"/>
        </w:rPr>
        <w:t>Summary</w:t>
      </w:r>
    </w:p>
    <w:p w:rsidR="00687081" w:rsidRDefault="00FB28DD" w:rsidP="001E7AC0">
      <w:pPr>
        <w:adjustRightInd w:val="0"/>
        <w:snapToGrid w:val="0"/>
        <w:spacing w:before="180" w:after="120"/>
        <w:jc w:val="both"/>
      </w:pPr>
      <w:r>
        <w:t>In this paper, indication period for RLM requirements are discusse</w:t>
      </w:r>
      <w:r w:rsidRPr="00FB28DD">
        <w:t>d</w:t>
      </w:r>
      <w:r w:rsidRPr="00FB28DD">
        <w:rPr>
          <w:lang w:val="en-GB"/>
        </w:rPr>
        <w:t xml:space="preserve">. </w:t>
      </w:r>
      <w:r w:rsidRPr="00FB28DD">
        <w:t xml:space="preserve"> </w:t>
      </w:r>
      <w:r w:rsidR="000D3205" w:rsidRPr="00FB28DD">
        <w:t>We have the following observations and proposals</w:t>
      </w:r>
      <w:r w:rsidR="007E7E51" w:rsidRPr="00FB28DD">
        <w:t>:</w:t>
      </w:r>
    </w:p>
    <w:p w:rsidR="00BD32C5" w:rsidRDefault="00BD32C5" w:rsidP="001E7AC0">
      <w:pPr>
        <w:adjustRightInd w:val="0"/>
        <w:snapToGrid w:val="0"/>
        <w:spacing w:before="180" w:after="120"/>
        <w:jc w:val="both"/>
      </w:pPr>
      <w:r>
        <w:fldChar w:fldCharType="begin"/>
      </w:r>
      <w:r>
        <w:instrText xml:space="preserve"> REF _Ref21077817 \h </w:instrText>
      </w:r>
      <w:r>
        <w:fldChar w:fldCharType="separate"/>
      </w:r>
      <w:r w:rsidR="00ED1803" w:rsidRPr="003D1393">
        <w:rPr>
          <w:rFonts w:ascii="Calibri" w:eastAsia="SimSun" w:hAnsi="Calibri" w:cs="Arial"/>
          <w:b/>
          <w:bCs/>
        </w:rPr>
        <w:t xml:space="preserve">Proposal </w:t>
      </w:r>
      <w:r w:rsidR="00ED1803">
        <w:rPr>
          <w:rFonts w:ascii="Calibri" w:eastAsia="SimSun" w:hAnsi="Calibri" w:cs="Arial"/>
          <w:b/>
          <w:bCs/>
          <w:noProof/>
        </w:rPr>
        <w:t>1</w:t>
      </w:r>
      <w:r w:rsidR="00ED1803" w:rsidRPr="003D1393">
        <w:rPr>
          <w:rFonts w:ascii="Calibri" w:eastAsia="SimSun" w:hAnsi="Calibri" w:cs="Arial"/>
          <w:b/>
          <w:bCs/>
        </w:rPr>
        <w:t>:</w:t>
      </w:r>
      <w:r w:rsidR="00ED1803" w:rsidRPr="003D1393">
        <w:rPr>
          <w:b/>
          <w:lang w:val="en-GB"/>
        </w:rPr>
        <w:t xml:space="preserve"> </w:t>
      </w:r>
      <w:r w:rsidR="00ED1803">
        <w:rPr>
          <w:b/>
          <w:lang w:val="en-GB"/>
        </w:rPr>
        <w:t>Not to extend the i</w:t>
      </w:r>
      <w:r w:rsidR="00ED1803" w:rsidRPr="003D1393">
        <w:rPr>
          <w:b/>
          <w:lang w:val="en-GB"/>
        </w:rPr>
        <w:t xml:space="preserve">ndication period </w:t>
      </w:r>
      <w:r w:rsidR="00ED1803" w:rsidRPr="00A06E81">
        <w:rPr>
          <w:b/>
          <w:lang w:val="en-GB"/>
        </w:rPr>
        <w:t>of out-of-sync and</w:t>
      </w:r>
      <w:r w:rsidR="00ED1803">
        <w:rPr>
          <w:b/>
          <w:lang w:val="en-GB"/>
        </w:rPr>
        <w:t xml:space="preserve"> in-sync</w:t>
      </w:r>
      <w:r w:rsidR="00ED1803" w:rsidRPr="003D1393">
        <w:rPr>
          <w:b/>
          <w:lang w:val="en-GB"/>
        </w:rPr>
        <w:t xml:space="preserve"> due to the missing DRS occasions</w:t>
      </w:r>
      <w:r w:rsidR="00ED1803">
        <w:rPr>
          <w:b/>
          <w:lang w:val="en-GB"/>
        </w:rPr>
        <w:t>.</w:t>
      </w:r>
      <w:r>
        <w:fldChar w:fldCharType="end"/>
      </w:r>
    </w:p>
    <w:p w:rsidR="006C2A8A" w:rsidRDefault="00BD32C5" w:rsidP="001E7AC0">
      <w:pPr>
        <w:adjustRightInd w:val="0"/>
        <w:snapToGrid w:val="0"/>
        <w:spacing w:before="180" w:after="120"/>
        <w:jc w:val="both"/>
      </w:pPr>
      <w:r>
        <w:fldChar w:fldCharType="begin"/>
      </w:r>
      <w:r>
        <w:instrText xml:space="preserve"> REF _Ref21077804 \h </w:instrText>
      </w:r>
      <w:r>
        <w:fldChar w:fldCharType="separate"/>
      </w:r>
      <w:r w:rsidR="00ED1803" w:rsidRPr="007D339C">
        <w:rPr>
          <w:rFonts w:ascii="Calibri" w:eastAsia="SimSun" w:hAnsi="Calibri" w:cs="Arial"/>
          <w:b/>
          <w:bCs/>
        </w:rPr>
        <w:t xml:space="preserve">Observation </w:t>
      </w:r>
      <w:r w:rsidR="00ED1803">
        <w:rPr>
          <w:rFonts w:ascii="Calibri" w:eastAsia="SimSun" w:hAnsi="Calibri" w:cs="Arial"/>
          <w:b/>
          <w:bCs/>
          <w:noProof/>
        </w:rPr>
        <w:t>1</w:t>
      </w:r>
      <w:r w:rsidR="00ED1803" w:rsidRPr="007D339C">
        <w:rPr>
          <w:rFonts w:ascii="Calibri" w:eastAsia="SimSun" w:hAnsi="Calibri" w:cs="Arial"/>
          <w:b/>
          <w:bCs/>
        </w:rPr>
        <w:t xml:space="preserve">: </w:t>
      </w:r>
      <w:r w:rsidR="00ED1803">
        <w:rPr>
          <w:b/>
        </w:rPr>
        <w:t>UE may not be</w:t>
      </w:r>
      <w:r w:rsidR="00ED1803" w:rsidRPr="003D1393">
        <w:rPr>
          <w:b/>
        </w:rPr>
        <w:t xml:space="preserve"> able to differentiate the </w:t>
      </w:r>
      <w:r w:rsidR="00ED1803">
        <w:rPr>
          <w:b/>
        </w:rPr>
        <w:t xml:space="preserve">missed </w:t>
      </w:r>
      <w:r w:rsidR="00ED1803" w:rsidRPr="003D1393">
        <w:rPr>
          <w:b/>
          <w:lang w:val="en-GB"/>
        </w:rPr>
        <w:t xml:space="preserve">DRS </w:t>
      </w:r>
      <w:r w:rsidR="00ED1803" w:rsidRPr="00A94DB6">
        <w:rPr>
          <w:b/>
        </w:rPr>
        <w:t xml:space="preserve">occasions </w:t>
      </w:r>
      <w:r w:rsidR="00ED1803" w:rsidRPr="003D1393">
        <w:rPr>
          <w:b/>
          <w:lang w:val="en-GB"/>
        </w:rPr>
        <w:t>due to LBT or due to</w:t>
      </w:r>
      <w:r w:rsidR="00ED1803">
        <w:rPr>
          <w:b/>
          <w:lang w:val="en-GB"/>
        </w:rPr>
        <w:t xml:space="preserve"> low SNR side</w:t>
      </w:r>
      <w:r w:rsidR="00ED1803" w:rsidRPr="003D1393">
        <w:rPr>
          <w:b/>
          <w:lang w:val="en-GB"/>
        </w:rPr>
        <w:t xml:space="preserve"> conditions at UE</w:t>
      </w:r>
      <w:r w:rsidR="00ED1803" w:rsidRPr="003D1393">
        <w:rPr>
          <w:rFonts w:ascii="Calibri" w:eastAsia="SimSun" w:hAnsi="Calibri" w:cs="Arial"/>
          <w:b/>
          <w:bCs/>
        </w:rPr>
        <w:t>.</w:t>
      </w:r>
      <w:r>
        <w:fldChar w:fldCharType="end"/>
      </w:r>
    </w:p>
    <w:p w:rsidR="00ED1803" w:rsidRDefault="00ED1803" w:rsidP="001E7AC0">
      <w:pPr>
        <w:adjustRightInd w:val="0"/>
        <w:snapToGrid w:val="0"/>
        <w:spacing w:before="180" w:after="120"/>
        <w:jc w:val="both"/>
      </w:pPr>
      <w:r>
        <w:lastRenderedPageBreak/>
        <w:fldChar w:fldCharType="begin"/>
      </w:r>
      <w:r>
        <w:instrText xml:space="preserve"> REF _Ref21094780 \h </w:instrText>
      </w:r>
      <w:r>
        <w:fldChar w:fldCharType="separate"/>
      </w:r>
      <w:r w:rsidRPr="007D339C">
        <w:rPr>
          <w:rFonts w:ascii="Calibri" w:eastAsia="SimSun" w:hAnsi="Calibri" w:cs="Arial"/>
          <w:b/>
          <w:bCs/>
        </w:rPr>
        <w:t xml:space="preserve">Observation </w:t>
      </w:r>
      <w:r>
        <w:rPr>
          <w:rFonts w:ascii="Calibri" w:eastAsia="SimSun" w:hAnsi="Calibri" w:cs="Arial"/>
          <w:b/>
          <w:bCs/>
          <w:noProof/>
        </w:rPr>
        <w:t>2</w:t>
      </w:r>
      <w:r w:rsidRPr="007D339C">
        <w:rPr>
          <w:rFonts w:ascii="Calibri" w:eastAsia="SimSun" w:hAnsi="Calibri" w:cs="Arial"/>
          <w:b/>
          <w:bCs/>
        </w:rPr>
        <w:t xml:space="preserve">: </w:t>
      </w:r>
      <w:r w:rsidRPr="00ED1803">
        <w:rPr>
          <w:b/>
          <w:lang w:val="en-GB"/>
        </w:rPr>
        <w:t>UE would keep indicating INS, if the total number of missed DRS or transmitted DRS under low SNR is not larger than L</w:t>
      </w:r>
      <w:r w:rsidRPr="00ED1803">
        <w:rPr>
          <w:b/>
          <w:vertAlign w:val="subscript"/>
          <w:lang w:val="en-GB"/>
        </w:rPr>
        <w:t>in,max</w:t>
      </w:r>
      <w:r w:rsidRPr="00ED1803">
        <w:rPr>
          <w:b/>
        </w:rPr>
        <w:t>.</w:t>
      </w:r>
      <w:r>
        <w:fldChar w:fldCharType="end"/>
      </w:r>
    </w:p>
    <w:p w:rsidR="00BD32C5" w:rsidRDefault="00BD32C5" w:rsidP="001E7AC0">
      <w:pPr>
        <w:adjustRightInd w:val="0"/>
        <w:snapToGrid w:val="0"/>
        <w:spacing w:before="180" w:after="120"/>
        <w:jc w:val="both"/>
      </w:pPr>
      <w:r>
        <w:fldChar w:fldCharType="begin"/>
      </w:r>
      <w:r>
        <w:instrText xml:space="preserve"> REF _Ref21077807 \h </w:instrText>
      </w:r>
      <w:r>
        <w:fldChar w:fldCharType="separate"/>
      </w:r>
      <w:r w:rsidR="00ED1803" w:rsidRPr="007D339C">
        <w:rPr>
          <w:rFonts w:ascii="Calibri" w:eastAsia="SimSun" w:hAnsi="Calibri" w:cs="Arial"/>
          <w:b/>
          <w:bCs/>
        </w:rPr>
        <w:t xml:space="preserve">Observation </w:t>
      </w:r>
      <w:r w:rsidR="00ED1803">
        <w:rPr>
          <w:rFonts w:ascii="Calibri" w:eastAsia="SimSun" w:hAnsi="Calibri" w:cs="Arial"/>
          <w:b/>
          <w:bCs/>
          <w:noProof/>
        </w:rPr>
        <w:t>3</w:t>
      </w:r>
      <w:r w:rsidR="00ED1803" w:rsidRPr="007D339C">
        <w:rPr>
          <w:rFonts w:ascii="Calibri" w:eastAsia="SimSun" w:hAnsi="Calibri" w:cs="Arial"/>
          <w:b/>
          <w:bCs/>
        </w:rPr>
        <w:t xml:space="preserve">: </w:t>
      </w:r>
      <w:r w:rsidR="00ED1803">
        <w:rPr>
          <w:b/>
        </w:rPr>
        <w:t xml:space="preserve">UE </w:t>
      </w:r>
      <w:r w:rsidR="00ED1803" w:rsidRPr="00AF34AB">
        <w:rPr>
          <w:b/>
        </w:rPr>
        <w:t>could sent out INS and OOS indications simultaneously</w:t>
      </w:r>
      <w:r w:rsidR="00ED1803">
        <w:rPr>
          <w:b/>
        </w:rPr>
        <w:t xml:space="preserve">, </w:t>
      </w:r>
      <w:r w:rsidR="00ED1803" w:rsidRPr="00CC44E3">
        <w:rPr>
          <w:b/>
        </w:rPr>
        <w:t>if the OOS evaluation period is shorter that the upper limit of INS evaluation period.</w:t>
      </w:r>
      <w:r>
        <w:fldChar w:fldCharType="end"/>
      </w:r>
    </w:p>
    <w:p w:rsidR="00BD32C5" w:rsidRDefault="00BD32C5" w:rsidP="001E7AC0">
      <w:pPr>
        <w:adjustRightInd w:val="0"/>
        <w:snapToGrid w:val="0"/>
        <w:spacing w:before="180" w:after="120"/>
        <w:jc w:val="both"/>
      </w:pPr>
      <w:r>
        <w:fldChar w:fldCharType="begin"/>
      </w:r>
      <w:r>
        <w:instrText xml:space="preserve"> REF _Ref21077823 \h </w:instrText>
      </w:r>
      <w:r>
        <w:fldChar w:fldCharType="separate"/>
      </w:r>
      <w:r w:rsidR="00ED1803" w:rsidRPr="003D1393">
        <w:rPr>
          <w:rFonts w:ascii="Calibri" w:eastAsia="SimSun" w:hAnsi="Calibri" w:cs="Arial"/>
          <w:b/>
          <w:bCs/>
        </w:rPr>
        <w:t xml:space="preserve">Proposal </w:t>
      </w:r>
      <w:r w:rsidR="00ED1803">
        <w:rPr>
          <w:rFonts w:ascii="Calibri" w:eastAsia="SimSun" w:hAnsi="Calibri" w:cs="Arial"/>
          <w:b/>
          <w:bCs/>
          <w:noProof/>
        </w:rPr>
        <w:t>3</w:t>
      </w:r>
      <w:r w:rsidR="00ED1803" w:rsidRPr="003D1393">
        <w:rPr>
          <w:rFonts w:ascii="Calibri" w:eastAsia="SimSun" w:hAnsi="Calibri" w:cs="Arial"/>
          <w:b/>
          <w:bCs/>
        </w:rPr>
        <w:t>:</w:t>
      </w:r>
      <w:r w:rsidR="00ED1803" w:rsidRPr="003D1393">
        <w:rPr>
          <w:b/>
          <w:lang w:val="en-GB"/>
        </w:rPr>
        <w:t xml:space="preserve"> </w:t>
      </w:r>
      <w:r w:rsidR="00ED1803" w:rsidRPr="00CC44E3">
        <w:rPr>
          <w:b/>
        </w:rPr>
        <w:t>T</w:t>
      </w:r>
      <w:r w:rsidR="00ED1803" w:rsidRPr="00CC44E3">
        <w:rPr>
          <w:rFonts w:hint="eastAsia"/>
          <w:b/>
        </w:rPr>
        <w:t xml:space="preserve">he </w:t>
      </w:r>
      <w:r w:rsidR="00ED1803" w:rsidRPr="00CC44E3">
        <w:rPr>
          <w:b/>
        </w:rPr>
        <w:t>amount of extension on OOS evaluation period should consider the max</w:t>
      </w:r>
      <w:r w:rsidR="00ED1803">
        <w:rPr>
          <w:b/>
        </w:rPr>
        <w:t>imum</w:t>
      </w:r>
      <w:r w:rsidR="00ED1803" w:rsidRPr="00CC44E3">
        <w:rPr>
          <w:b/>
        </w:rPr>
        <w:t xml:space="preserve"> amount</w:t>
      </w:r>
      <w:r w:rsidR="00ED1803">
        <w:rPr>
          <w:b/>
        </w:rPr>
        <w:t xml:space="preserve"> of extension on</w:t>
      </w:r>
      <w:r w:rsidR="00ED1803" w:rsidRPr="00CC44E3">
        <w:rPr>
          <w:b/>
        </w:rPr>
        <w:t xml:space="preserve"> INS</w:t>
      </w:r>
      <w:r w:rsidR="00ED1803">
        <w:rPr>
          <w:b/>
        </w:rPr>
        <w:t xml:space="preserve"> evaluation period</w:t>
      </w:r>
      <w:r w:rsidR="00ED1803" w:rsidRPr="00CC44E3">
        <w:rPr>
          <w:b/>
        </w:rPr>
        <w:t>.</w:t>
      </w:r>
      <w:r>
        <w:fldChar w:fldCharType="end"/>
      </w:r>
    </w:p>
    <w:p w:rsidR="00BD32C5" w:rsidRDefault="00BD32C5" w:rsidP="001E7AC0">
      <w:pPr>
        <w:adjustRightInd w:val="0"/>
        <w:snapToGrid w:val="0"/>
        <w:spacing w:before="180" w:after="120"/>
        <w:jc w:val="both"/>
      </w:pPr>
      <w:r>
        <w:fldChar w:fldCharType="begin"/>
      </w:r>
      <w:r>
        <w:instrText xml:space="preserve"> REF _Ref21077809 \h </w:instrText>
      </w:r>
      <w:r>
        <w:fldChar w:fldCharType="separate"/>
      </w:r>
      <w:r w:rsidR="00ED1803" w:rsidRPr="007D339C">
        <w:rPr>
          <w:rFonts w:ascii="Calibri" w:eastAsia="SimSun" w:hAnsi="Calibri" w:cs="Arial"/>
          <w:b/>
          <w:bCs/>
        </w:rPr>
        <w:t xml:space="preserve">Observation </w:t>
      </w:r>
      <w:r w:rsidR="00ED1803">
        <w:rPr>
          <w:rFonts w:ascii="Calibri" w:eastAsia="SimSun" w:hAnsi="Calibri" w:cs="Arial"/>
          <w:b/>
          <w:bCs/>
          <w:noProof/>
        </w:rPr>
        <w:t>4</w:t>
      </w:r>
      <w:r w:rsidR="00ED1803" w:rsidRPr="007D339C">
        <w:rPr>
          <w:rFonts w:ascii="Calibri" w:eastAsia="SimSun" w:hAnsi="Calibri" w:cs="Arial"/>
          <w:b/>
          <w:bCs/>
        </w:rPr>
        <w:t xml:space="preserve">: </w:t>
      </w:r>
      <w:r w:rsidR="00ED1803">
        <w:rPr>
          <w:b/>
        </w:rPr>
        <w:t xml:space="preserve">At low SNR condition, the </w:t>
      </w:r>
      <w:r w:rsidR="00ED1803" w:rsidRPr="003A7772">
        <w:rPr>
          <w:b/>
        </w:rPr>
        <w:t>OOS evaluation will be extended to its upper limit, if the extension is based on the number of DRS occasions not available at the UE</w:t>
      </w:r>
      <w:r w:rsidR="00ED1803">
        <w:rPr>
          <w:b/>
        </w:rPr>
        <w:t>.</w:t>
      </w:r>
      <w:r>
        <w:fldChar w:fldCharType="end"/>
      </w:r>
    </w:p>
    <w:p w:rsidR="00BD32C5" w:rsidRDefault="00BD32C5" w:rsidP="001E7AC0">
      <w:pPr>
        <w:adjustRightInd w:val="0"/>
        <w:snapToGrid w:val="0"/>
        <w:spacing w:before="180" w:after="120"/>
        <w:jc w:val="both"/>
      </w:pPr>
      <w:r>
        <w:fldChar w:fldCharType="begin"/>
      </w:r>
      <w:r>
        <w:instrText xml:space="preserve"> REF _Ref21077829 \h </w:instrText>
      </w:r>
      <w:r>
        <w:fldChar w:fldCharType="separate"/>
      </w:r>
      <w:r w:rsidR="00ED1803" w:rsidRPr="003D1393">
        <w:rPr>
          <w:rFonts w:ascii="Calibri" w:eastAsia="SimSun" w:hAnsi="Calibri" w:cs="Arial"/>
          <w:b/>
          <w:bCs/>
        </w:rPr>
        <w:t xml:space="preserve">Proposal </w:t>
      </w:r>
      <w:r w:rsidR="00ED1803">
        <w:rPr>
          <w:rFonts w:ascii="Calibri" w:eastAsia="SimSun" w:hAnsi="Calibri" w:cs="Arial"/>
          <w:b/>
          <w:bCs/>
          <w:noProof/>
        </w:rPr>
        <w:t>4</w:t>
      </w:r>
      <w:r w:rsidR="00ED1803" w:rsidRPr="003D1393">
        <w:rPr>
          <w:rFonts w:ascii="Calibri" w:eastAsia="SimSun" w:hAnsi="Calibri" w:cs="Arial"/>
          <w:b/>
          <w:bCs/>
        </w:rPr>
        <w:t>:</w:t>
      </w:r>
      <w:r w:rsidR="00ED1803" w:rsidRPr="003D1393">
        <w:rPr>
          <w:b/>
          <w:lang w:val="en-GB"/>
        </w:rPr>
        <w:t xml:space="preserve"> </w:t>
      </w:r>
      <w:r w:rsidR="00ED1803" w:rsidRPr="00CC44E3">
        <w:rPr>
          <w:b/>
        </w:rPr>
        <w:t>T</w:t>
      </w:r>
      <w:r w:rsidR="00ED1803" w:rsidRPr="00CC44E3">
        <w:rPr>
          <w:rFonts w:hint="eastAsia"/>
          <w:b/>
        </w:rPr>
        <w:t xml:space="preserve">he </w:t>
      </w:r>
      <w:r w:rsidR="00ED1803" w:rsidRPr="00CC44E3">
        <w:rPr>
          <w:b/>
        </w:rPr>
        <w:t xml:space="preserve">OOS evaluation period </w:t>
      </w:r>
      <w:r w:rsidR="00ED1803">
        <w:rPr>
          <w:b/>
        </w:rPr>
        <w:t xml:space="preserve">should be based on a fixed value. It should not be extended according to the </w:t>
      </w:r>
      <w:r w:rsidR="00ED1803" w:rsidRPr="00A45701">
        <w:rPr>
          <w:b/>
        </w:rPr>
        <w:t>number of DRS occasions not available at the UE</w:t>
      </w:r>
      <w:r w:rsidR="00ED1803">
        <w:rPr>
          <w:b/>
        </w:rPr>
        <w:t>.</w:t>
      </w:r>
      <w:r>
        <w:fldChar w:fldCharType="end"/>
      </w:r>
    </w:p>
    <w:p w:rsidR="00D63646" w:rsidRPr="00192E1A" w:rsidRDefault="000F20AC" w:rsidP="00021661">
      <w:pPr>
        <w:pStyle w:val="1"/>
        <w:ind w:left="0" w:firstLine="0"/>
        <w:rPr>
          <w:rFonts w:ascii="Calibri" w:hAnsi="Calibri"/>
        </w:rPr>
      </w:pPr>
      <w:r w:rsidRPr="00192E1A">
        <w:rPr>
          <w:rFonts w:ascii="Calibri" w:hAnsi="Calibri"/>
        </w:rPr>
        <w:t>References</w:t>
      </w:r>
    </w:p>
    <w:p w:rsidR="00A65E18" w:rsidRDefault="00A65E18" w:rsidP="00A65E18">
      <w:pPr>
        <w:rPr>
          <w:rFonts w:eastAsia="新細明體" w:cs="Calibri"/>
          <w:color w:val="0D0D0D"/>
        </w:rPr>
      </w:pPr>
      <w:r w:rsidRPr="00F54159">
        <w:rPr>
          <w:lang w:val="en-GB" w:eastAsia="en-US"/>
        </w:rPr>
        <w:t xml:space="preserve">[1] </w:t>
      </w:r>
      <w:r w:rsidR="006734ED" w:rsidRPr="006734ED">
        <w:rPr>
          <w:lang w:val="en-GB" w:eastAsia="en-US"/>
        </w:rPr>
        <w:t>R4-1909988</w:t>
      </w:r>
      <w:r w:rsidR="006734ED">
        <w:rPr>
          <w:rFonts w:eastAsia="新細明體" w:cs="Calibri"/>
          <w:color w:val="0D0D0D"/>
        </w:rPr>
        <w:t xml:space="preserve">, </w:t>
      </w:r>
      <w:r w:rsidR="006734ED" w:rsidRPr="006734ED">
        <w:rPr>
          <w:rFonts w:eastAsia="新細明體" w:cs="Calibri"/>
          <w:color w:val="0D0D0D"/>
        </w:rPr>
        <w:t>WF on RRM Requirements for NR-U</w:t>
      </w:r>
      <w:r w:rsidR="006734ED">
        <w:rPr>
          <w:rFonts w:eastAsia="新細明體" w:cs="Calibri"/>
          <w:color w:val="0D0D0D"/>
        </w:rPr>
        <w:t xml:space="preserve">, </w:t>
      </w:r>
      <w:r w:rsidR="006734ED" w:rsidRPr="006734ED">
        <w:rPr>
          <w:rFonts w:eastAsia="新細明體" w:cs="Calibri"/>
          <w:color w:val="0D0D0D"/>
        </w:rPr>
        <w:t>Ericsson</w:t>
      </w:r>
      <w:r w:rsidRPr="00F54159">
        <w:rPr>
          <w:rFonts w:eastAsia="新細明體" w:cs="Calibri"/>
          <w:color w:val="0D0D0D"/>
        </w:rPr>
        <w:t>.</w:t>
      </w:r>
    </w:p>
    <w:p w:rsidR="00C80529" w:rsidRPr="00ED7C55" w:rsidRDefault="00C80529" w:rsidP="00D63646">
      <w:pPr>
        <w:rPr>
          <w:lang w:eastAsia="en-US"/>
        </w:rPr>
      </w:pPr>
    </w:p>
    <w:p w:rsidR="00A06E81" w:rsidRPr="00ED7C55" w:rsidRDefault="00A06E81">
      <w:pPr>
        <w:rPr>
          <w:lang w:eastAsia="en-US"/>
        </w:rPr>
      </w:pPr>
    </w:p>
    <w:sectPr w:rsidR="00A06E81" w:rsidRPr="00ED7C5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59DE" w:rsidRDefault="00FD59DE">
      <w:r>
        <w:separator/>
      </w:r>
    </w:p>
  </w:endnote>
  <w:endnote w:type="continuationSeparator" w:id="0">
    <w:p w:rsidR="00FD59DE" w:rsidRDefault="00FD5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59DE" w:rsidRDefault="00FD59DE">
      <w:r>
        <w:separator/>
      </w:r>
    </w:p>
  </w:footnote>
  <w:footnote w:type="continuationSeparator" w:id="0">
    <w:p w:rsidR="00FD59DE" w:rsidRDefault="00FD59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2" w15:restartNumberingAfterBreak="0">
    <w:nsid w:val="063E1BAC"/>
    <w:multiLevelType w:val="hybridMultilevel"/>
    <w:tmpl w:val="7236F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4"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4523E"/>
    <w:multiLevelType w:val="hybridMultilevel"/>
    <w:tmpl w:val="9C24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9056BEE"/>
    <w:multiLevelType w:val="hybridMultilevel"/>
    <w:tmpl w:val="AA748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22"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E85A0E"/>
    <w:multiLevelType w:val="hybridMultilevel"/>
    <w:tmpl w:val="32F2B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9"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9116B1"/>
    <w:multiLevelType w:val="hybridMultilevel"/>
    <w:tmpl w:val="943C6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3"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6"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1"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42"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3"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6"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8"/>
  </w:num>
  <w:num w:numId="2">
    <w:abstractNumId w:val="40"/>
  </w:num>
  <w:num w:numId="3">
    <w:abstractNumId w:val="19"/>
  </w:num>
  <w:num w:numId="4">
    <w:abstractNumId w:val="27"/>
  </w:num>
  <w:num w:numId="5">
    <w:abstractNumId w:val="29"/>
  </w:num>
  <w:num w:numId="6">
    <w:abstractNumId w:val="8"/>
  </w:num>
  <w:num w:numId="7">
    <w:abstractNumId w:val="18"/>
  </w:num>
  <w:num w:numId="8">
    <w:abstractNumId w:val="36"/>
  </w:num>
  <w:num w:numId="9">
    <w:abstractNumId w:val="16"/>
  </w:num>
  <w:num w:numId="10">
    <w:abstractNumId w:val="0"/>
  </w:num>
  <w:num w:numId="11">
    <w:abstractNumId w:val="17"/>
  </w:num>
  <w:num w:numId="12">
    <w:abstractNumId w:val="22"/>
  </w:num>
  <w:num w:numId="13">
    <w:abstractNumId w:val="5"/>
  </w:num>
  <w:num w:numId="14">
    <w:abstractNumId w:val="46"/>
  </w:num>
  <w:num w:numId="15">
    <w:abstractNumId w:val="15"/>
  </w:num>
  <w:num w:numId="16">
    <w:abstractNumId w:val="7"/>
  </w:num>
  <w:num w:numId="17">
    <w:abstractNumId w:val="33"/>
  </w:num>
  <w:num w:numId="18">
    <w:abstractNumId w:val="44"/>
  </w:num>
  <w:num w:numId="19">
    <w:abstractNumId w:val="20"/>
  </w:num>
  <w:num w:numId="20">
    <w:abstractNumId w:val="12"/>
  </w:num>
  <w:num w:numId="21">
    <w:abstractNumId w:val="43"/>
  </w:num>
  <w:num w:numId="22">
    <w:abstractNumId w:val="34"/>
  </w:num>
  <w:num w:numId="23">
    <w:abstractNumId w:val="10"/>
  </w:num>
  <w:num w:numId="24">
    <w:abstractNumId w:val="6"/>
  </w:num>
  <w:num w:numId="25">
    <w:abstractNumId w:val="26"/>
  </w:num>
  <w:num w:numId="26">
    <w:abstractNumId w:val="41"/>
  </w:num>
  <w:num w:numId="27">
    <w:abstractNumId w:val="32"/>
  </w:num>
  <w:num w:numId="28">
    <w:abstractNumId w:val="23"/>
  </w:num>
  <w:num w:numId="29">
    <w:abstractNumId w:val="24"/>
  </w:num>
  <w:num w:numId="30">
    <w:abstractNumId w:val="13"/>
  </w:num>
  <w:num w:numId="31">
    <w:abstractNumId w:val="37"/>
  </w:num>
  <w:num w:numId="32">
    <w:abstractNumId w:val="21"/>
  </w:num>
  <w:num w:numId="33">
    <w:abstractNumId w:val="3"/>
  </w:num>
  <w:num w:numId="34">
    <w:abstractNumId w:val="28"/>
  </w:num>
  <w:num w:numId="35">
    <w:abstractNumId w:val="47"/>
  </w:num>
  <w:num w:numId="36">
    <w:abstractNumId w:val="35"/>
  </w:num>
  <w:num w:numId="37">
    <w:abstractNumId w:val="45"/>
  </w:num>
  <w:num w:numId="38">
    <w:abstractNumId w:val="4"/>
  </w:num>
  <w:num w:numId="39">
    <w:abstractNumId w:val="11"/>
  </w:num>
  <w:num w:numId="40">
    <w:abstractNumId w:val="42"/>
  </w:num>
  <w:num w:numId="41">
    <w:abstractNumId w:val="30"/>
  </w:num>
  <w:num w:numId="42">
    <w:abstractNumId w:val="2"/>
  </w:num>
  <w:num w:numId="43">
    <w:abstractNumId w:val="14"/>
  </w:num>
  <w:num w:numId="44">
    <w:abstractNumId w:val="9"/>
  </w:num>
  <w:num w:numId="45">
    <w:abstractNumId w:val="39"/>
  </w:num>
  <w:num w:numId="46">
    <w:abstractNumId w:val="1"/>
  </w:num>
  <w:num w:numId="47">
    <w:abstractNumId w:val="31"/>
  </w:num>
  <w:num w:numId="48">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050"/>
    <w:rsid w:val="000065E7"/>
    <w:rsid w:val="000069CB"/>
    <w:rsid w:val="00006FDF"/>
    <w:rsid w:val="0000708A"/>
    <w:rsid w:val="0000719E"/>
    <w:rsid w:val="000074C4"/>
    <w:rsid w:val="00007F7D"/>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CD5"/>
    <w:rsid w:val="000727DB"/>
    <w:rsid w:val="00072E87"/>
    <w:rsid w:val="00072ECB"/>
    <w:rsid w:val="0007387C"/>
    <w:rsid w:val="00073A9B"/>
    <w:rsid w:val="00073D47"/>
    <w:rsid w:val="00073FA3"/>
    <w:rsid w:val="0007409C"/>
    <w:rsid w:val="00074450"/>
    <w:rsid w:val="000744E0"/>
    <w:rsid w:val="00074589"/>
    <w:rsid w:val="00074C1F"/>
    <w:rsid w:val="000751F1"/>
    <w:rsid w:val="0007548F"/>
    <w:rsid w:val="00075E03"/>
    <w:rsid w:val="000761C5"/>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0E1"/>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9A8"/>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4A1"/>
    <w:rsid w:val="000E0C7D"/>
    <w:rsid w:val="000E14B3"/>
    <w:rsid w:val="000E166B"/>
    <w:rsid w:val="000E1BB5"/>
    <w:rsid w:val="000E27CF"/>
    <w:rsid w:val="000E2FAF"/>
    <w:rsid w:val="000E3216"/>
    <w:rsid w:val="000E3D57"/>
    <w:rsid w:val="000E448C"/>
    <w:rsid w:val="000E4D00"/>
    <w:rsid w:val="000E548D"/>
    <w:rsid w:val="000E5BD3"/>
    <w:rsid w:val="000E5E25"/>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770"/>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5E7"/>
    <w:rsid w:val="001D2ABA"/>
    <w:rsid w:val="001D2C8A"/>
    <w:rsid w:val="001D3743"/>
    <w:rsid w:val="001D3830"/>
    <w:rsid w:val="001D3864"/>
    <w:rsid w:val="001D4102"/>
    <w:rsid w:val="001D4501"/>
    <w:rsid w:val="001D4863"/>
    <w:rsid w:val="001D4B36"/>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413"/>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804"/>
    <w:rsid w:val="002046F8"/>
    <w:rsid w:val="00204B3A"/>
    <w:rsid w:val="00205244"/>
    <w:rsid w:val="00205BE7"/>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42F"/>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F2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1B1"/>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688"/>
    <w:rsid w:val="002947BB"/>
    <w:rsid w:val="00294B67"/>
    <w:rsid w:val="00294E8F"/>
    <w:rsid w:val="00296DC9"/>
    <w:rsid w:val="00297370"/>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335"/>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2C1C"/>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37F07"/>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63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5EB"/>
    <w:rsid w:val="00383AF2"/>
    <w:rsid w:val="00384091"/>
    <w:rsid w:val="00384126"/>
    <w:rsid w:val="003842CD"/>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772"/>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1393"/>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1DF"/>
    <w:rsid w:val="00412505"/>
    <w:rsid w:val="00412CFA"/>
    <w:rsid w:val="004136E4"/>
    <w:rsid w:val="00413B98"/>
    <w:rsid w:val="00413D12"/>
    <w:rsid w:val="00414221"/>
    <w:rsid w:val="00414382"/>
    <w:rsid w:val="00414D64"/>
    <w:rsid w:val="00414DF1"/>
    <w:rsid w:val="004150F5"/>
    <w:rsid w:val="00415377"/>
    <w:rsid w:val="004153A3"/>
    <w:rsid w:val="004163D1"/>
    <w:rsid w:val="0041686F"/>
    <w:rsid w:val="00416AEA"/>
    <w:rsid w:val="004176FF"/>
    <w:rsid w:val="00420217"/>
    <w:rsid w:val="0042028C"/>
    <w:rsid w:val="00421132"/>
    <w:rsid w:val="00421290"/>
    <w:rsid w:val="004213ED"/>
    <w:rsid w:val="004218CE"/>
    <w:rsid w:val="00421B79"/>
    <w:rsid w:val="004220D1"/>
    <w:rsid w:val="0042232E"/>
    <w:rsid w:val="004224A8"/>
    <w:rsid w:val="00422E0A"/>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2B3"/>
    <w:rsid w:val="00444322"/>
    <w:rsid w:val="004446B4"/>
    <w:rsid w:val="00444BFB"/>
    <w:rsid w:val="0044594C"/>
    <w:rsid w:val="00445CA4"/>
    <w:rsid w:val="00445FF7"/>
    <w:rsid w:val="00446C4B"/>
    <w:rsid w:val="004471AF"/>
    <w:rsid w:val="00447371"/>
    <w:rsid w:val="0044761A"/>
    <w:rsid w:val="00447D98"/>
    <w:rsid w:val="00447F06"/>
    <w:rsid w:val="0045000E"/>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3EC"/>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B0C"/>
    <w:rsid w:val="00496F45"/>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2D5"/>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845"/>
    <w:rsid w:val="00577BDC"/>
    <w:rsid w:val="00577C07"/>
    <w:rsid w:val="00577E2B"/>
    <w:rsid w:val="00580536"/>
    <w:rsid w:val="00580926"/>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4AA"/>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4D5"/>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53"/>
    <w:rsid w:val="006320D7"/>
    <w:rsid w:val="0063286A"/>
    <w:rsid w:val="00633366"/>
    <w:rsid w:val="0063349C"/>
    <w:rsid w:val="006345C3"/>
    <w:rsid w:val="00634AA9"/>
    <w:rsid w:val="00634FCF"/>
    <w:rsid w:val="0063533E"/>
    <w:rsid w:val="00635509"/>
    <w:rsid w:val="006359B4"/>
    <w:rsid w:val="006359B9"/>
    <w:rsid w:val="00636652"/>
    <w:rsid w:val="006366F9"/>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537"/>
    <w:rsid w:val="00647A15"/>
    <w:rsid w:val="0065002A"/>
    <w:rsid w:val="00650244"/>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71B"/>
    <w:rsid w:val="00690307"/>
    <w:rsid w:val="00690BD0"/>
    <w:rsid w:val="00690CB4"/>
    <w:rsid w:val="00690ED8"/>
    <w:rsid w:val="00691094"/>
    <w:rsid w:val="00691155"/>
    <w:rsid w:val="00691214"/>
    <w:rsid w:val="006912A1"/>
    <w:rsid w:val="00691695"/>
    <w:rsid w:val="006917F2"/>
    <w:rsid w:val="00691FD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2A8A"/>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569"/>
    <w:rsid w:val="006D38A2"/>
    <w:rsid w:val="006D3A5B"/>
    <w:rsid w:val="006D4051"/>
    <w:rsid w:val="006D43CE"/>
    <w:rsid w:val="006D447C"/>
    <w:rsid w:val="006D4A91"/>
    <w:rsid w:val="006D4AF3"/>
    <w:rsid w:val="006D538B"/>
    <w:rsid w:val="006D54E3"/>
    <w:rsid w:val="006D68A4"/>
    <w:rsid w:val="006D6A81"/>
    <w:rsid w:val="006D7389"/>
    <w:rsid w:val="006D7657"/>
    <w:rsid w:val="006D7836"/>
    <w:rsid w:val="006D7CD4"/>
    <w:rsid w:val="006E0486"/>
    <w:rsid w:val="006E0777"/>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6F7D38"/>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6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39C"/>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4D01"/>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EC9"/>
    <w:rsid w:val="00836F58"/>
    <w:rsid w:val="00836F7D"/>
    <w:rsid w:val="00837011"/>
    <w:rsid w:val="00840B2C"/>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6E39"/>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6E8D"/>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393"/>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84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0BB"/>
    <w:rsid w:val="00A043E3"/>
    <w:rsid w:val="00A04A3D"/>
    <w:rsid w:val="00A0574A"/>
    <w:rsid w:val="00A05C6C"/>
    <w:rsid w:val="00A05FC1"/>
    <w:rsid w:val="00A069B1"/>
    <w:rsid w:val="00A06B2E"/>
    <w:rsid w:val="00A06E81"/>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83"/>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6FB6"/>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5541"/>
    <w:rsid w:val="00A4570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5E18"/>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216"/>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4DB6"/>
    <w:rsid w:val="00A9520A"/>
    <w:rsid w:val="00A9537B"/>
    <w:rsid w:val="00A9542F"/>
    <w:rsid w:val="00A95DE6"/>
    <w:rsid w:val="00A96677"/>
    <w:rsid w:val="00A969FC"/>
    <w:rsid w:val="00A96A1A"/>
    <w:rsid w:val="00A96AD4"/>
    <w:rsid w:val="00A96E25"/>
    <w:rsid w:val="00A9765F"/>
    <w:rsid w:val="00A9766F"/>
    <w:rsid w:val="00A97838"/>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4D"/>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5AC"/>
    <w:rsid w:val="00AF29BF"/>
    <w:rsid w:val="00AF2F89"/>
    <w:rsid w:val="00AF34AB"/>
    <w:rsid w:val="00AF3873"/>
    <w:rsid w:val="00AF43A8"/>
    <w:rsid w:val="00AF5C0F"/>
    <w:rsid w:val="00AF5F3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3F"/>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2C5"/>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3932"/>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7732"/>
    <w:rsid w:val="00C47A87"/>
    <w:rsid w:val="00C47E7D"/>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5E95"/>
    <w:rsid w:val="00C663FC"/>
    <w:rsid w:val="00C66742"/>
    <w:rsid w:val="00C668EB"/>
    <w:rsid w:val="00C67065"/>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6DF"/>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4E3"/>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3AD"/>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3694"/>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17A43"/>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ADE"/>
    <w:rsid w:val="00D27F4D"/>
    <w:rsid w:val="00D305E3"/>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6A9"/>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80D"/>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A06"/>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604C"/>
    <w:rsid w:val="00DB64DA"/>
    <w:rsid w:val="00DB6712"/>
    <w:rsid w:val="00DB69C7"/>
    <w:rsid w:val="00DB6B89"/>
    <w:rsid w:val="00DB6BAE"/>
    <w:rsid w:val="00DB71E9"/>
    <w:rsid w:val="00DB77EB"/>
    <w:rsid w:val="00DB77EE"/>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15"/>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D20"/>
    <w:rsid w:val="00EC5F70"/>
    <w:rsid w:val="00EC5FB4"/>
    <w:rsid w:val="00EC64DF"/>
    <w:rsid w:val="00EC6839"/>
    <w:rsid w:val="00EC6B04"/>
    <w:rsid w:val="00EC78A1"/>
    <w:rsid w:val="00EC7F2E"/>
    <w:rsid w:val="00ED01C8"/>
    <w:rsid w:val="00ED09D6"/>
    <w:rsid w:val="00ED0BCA"/>
    <w:rsid w:val="00ED1803"/>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24B"/>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5A32"/>
    <w:rsid w:val="00EF5B80"/>
    <w:rsid w:val="00EF6954"/>
    <w:rsid w:val="00EF6FE8"/>
    <w:rsid w:val="00F00427"/>
    <w:rsid w:val="00F00766"/>
    <w:rsid w:val="00F00873"/>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DE7"/>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974"/>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28DD"/>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9DE"/>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2AA"/>
    <w:rsid w:val="00FE1315"/>
    <w:rsid w:val="00FE1653"/>
    <w:rsid w:val="00FE16BC"/>
    <w:rsid w:val="00FE1D47"/>
    <w:rsid w:val="00FE2268"/>
    <w:rsid w:val="00FE23D7"/>
    <w:rsid w:val="00FE2F27"/>
    <w:rsid w:val="00FE30BC"/>
    <w:rsid w:val="00FE380A"/>
    <w:rsid w:val="00FE3CDD"/>
    <w:rsid w:val="00FE41B6"/>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77D"/>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42B3"/>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4442B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442B3"/>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23755410">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0A336-D021-4CA1-AD70-C733C55FB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855</Words>
  <Characters>4878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2019-08-13T01:54:00Z</dcterms:created>
  <dcterms:modified xsi:type="dcterms:W3CDTF">2019-10-04T07:35:00Z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